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05" w:rsidRDefault="00F95005" w:rsidP="00F95005">
      <w:pPr>
        <w:spacing w:after="200" w:line="276" w:lineRule="auto"/>
        <w:jc w:val="center"/>
        <w:rPr>
          <w:rFonts w:asciiTheme="majorHAnsi" w:hAnsiTheme="majorHAnsi"/>
          <w:b/>
          <w:sz w:val="36"/>
          <w:szCs w:val="28"/>
        </w:rPr>
      </w:pPr>
      <w:bookmarkStart w:id="0" w:name="_GoBack"/>
      <w:bookmarkEnd w:id="0"/>
    </w:p>
    <w:p w:rsidR="00F95005" w:rsidRDefault="00F95005" w:rsidP="00F95005">
      <w:pPr>
        <w:spacing w:before="240" w:line="360" w:lineRule="auto"/>
        <w:jc w:val="center"/>
        <w:rPr>
          <w:rFonts w:asciiTheme="majorHAnsi" w:hAnsiTheme="majorHAnsi"/>
          <w:b/>
          <w:color w:val="000000" w:themeColor="text1"/>
          <w:sz w:val="30"/>
          <w:szCs w:val="30"/>
        </w:rPr>
      </w:pPr>
      <w:r>
        <w:rPr>
          <w:rFonts w:asciiTheme="majorHAnsi" w:hAnsiTheme="majorHAnsi"/>
          <w:b/>
          <w:color w:val="000000" w:themeColor="text1"/>
          <w:sz w:val="30"/>
          <w:szCs w:val="30"/>
        </w:rPr>
        <w:t>Domov penzion pro důchodce Beroun</w:t>
      </w:r>
    </w:p>
    <w:p w:rsidR="00F95005" w:rsidRDefault="00F95005" w:rsidP="00F95005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30"/>
          <w:szCs w:val="30"/>
        </w:rPr>
      </w:pPr>
      <w:r>
        <w:rPr>
          <w:rFonts w:asciiTheme="majorHAnsi" w:hAnsiTheme="majorHAnsi"/>
          <w:b/>
          <w:color w:val="000000" w:themeColor="text1"/>
          <w:sz w:val="30"/>
          <w:szCs w:val="30"/>
        </w:rPr>
        <w:t xml:space="preserve">Na Parkáně 111, 266 01 Beroun </w:t>
      </w:r>
      <w:r w:rsidR="00ED2EF9">
        <w:rPr>
          <w:rFonts w:asciiTheme="majorHAnsi" w:hAnsiTheme="majorHAnsi"/>
          <w:b/>
          <w:color w:val="000000" w:themeColor="text1"/>
          <w:sz w:val="30"/>
          <w:szCs w:val="30"/>
        </w:rPr>
        <w:t xml:space="preserve">- </w:t>
      </w:r>
      <w:r>
        <w:rPr>
          <w:rFonts w:asciiTheme="majorHAnsi" w:hAnsiTheme="majorHAnsi"/>
          <w:b/>
          <w:color w:val="000000" w:themeColor="text1"/>
          <w:sz w:val="30"/>
          <w:szCs w:val="30"/>
        </w:rPr>
        <w:t>Město</w:t>
      </w:r>
    </w:p>
    <w:p w:rsidR="00F95005" w:rsidRDefault="00F95005" w:rsidP="00F95005">
      <w:pPr>
        <w:spacing w:after="200" w:line="276" w:lineRule="auto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30"/>
          <w:szCs w:val="30"/>
        </w:rPr>
        <w:t>příspěvková organizace</w:t>
      </w:r>
    </w:p>
    <w:p w:rsidR="00F95005" w:rsidRDefault="00F95005" w:rsidP="00F95005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52"/>
          <w:szCs w:val="52"/>
        </w:rPr>
      </w:pPr>
    </w:p>
    <w:p w:rsidR="00F95005" w:rsidRDefault="00F95005" w:rsidP="00F95005">
      <w:pPr>
        <w:spacing w:line="276" w:lineRule="auto"/>
        <w:jc w:val="center"/>
        <w:rPr>
          <w:rFonts w:asciiTheme="majorHAnsi" w:hAnsiTheme="majorHAnsi"/>
          <w:b/>
          <w:color w:val="000000" w:themeColor="text1"/>
          <w:sz w:val="52"/>
          <w:szCs w:val="52"/>
        </w:rPr>
      </w:pPr>
    </w:p>
    <w:p w:rsidR="00F95005" w:rsidRDefault="00F95005" w:rsidP="00F95005">
      <w:pPr>
        <w:spacing w:line="276" w:lineRule="auto"/>
        <w:jc w:val="center"/>
        <w:rPr>
          <w:rFonts w:asciiTheme="majorHAnsi" w:hAnsiTheme="majorHAnsi"/>
          <w:b/>
          <w:color w:val="000000" w:themeColor="text1"/>
          <w:sz w:val="52"/>
          <w:szCs w:val="52"/>
        </w:rPr>
      </w:pPr>
    </w:p>
    <w:p w:rsidR="00F95005" w:rsidRDefault="00F95005" w:rsidP="00F95005">
      <w:pPr>
        <w:spacing w:line="276" w:lineRule="auto"/>
        <w:jc w:val="center"/>
        <w:rPr>
          <w:rFonts w:asciiTheme="majorHAnsi" w:hAnsiTheme="majorHAnsi"/>
          <w:b/>
          <w:color w:val="000000" w:themeColor="text1"/>
          <w:sz w:val="52"/>
          <w:szCs w:val="52"/>
        </w:rPr>
      </w:pPr>
    </w:p>
    <w:p w:rsidR="00F95005" w:rsidRDefault="00F95005" w:rsidP="00F95005">
      <w:pPr>
        <w:spacing w:line="276" w:lineRule="auto"/>
        <w:jc w:val="center"/>
        <w:rPr>
          <w:rFonts w:asciiTheme="majorHAnsi" w:hAnsiTheme="majorHAnsi"/>
          <w:b/>
          <w:color w:val="000000" w:themeColor="text1"/>
          <w:sz w:val="52"/>
          <w:szCs w:val="52"/>
        </w:rPr>
      </w:pPr>
      <w:r>
        <w:rPr>
          <w:rFonts w:asciiTheme="majorHAnsi" w:hAnsiTheme="majorHAnsi"/>
          <w:b/>
          <w:color w:val="000000" w:themeColor="text1"/>
          <w:sz w:val="52"/>
          <w:szCs w:val="52"/>
        </w:rPr>
        <w:t>VÝROČNÍ ZPRÁVA</w:t>
      </w:r>
    </w:p>
    <w:p w:rsidR="00F95005" w:rsidRDefault="00F95005" w:rsidP="00F95005">
      <w:pPr>
        <w:spacing w:line="276" w:lineRule="auto"/>
        <w:jc w:val="center"/>
        <w:rPr>
          <w:rFonts w:asciiTheme="majorHAnsi" w:hAnsiTheme="majorHAnsi"/>
          <w:b/>
          <w:color w:val="000000" w:themeColor="text1"/>
          <w:sz w:val="52"/>
          <w:szCs w:val="52"/>
        </w:rPr>
      </w:pPr>
      <w:r>
        <w:rPr>
          <w:rFonts w:asciiTheme="majorHAnsi" w:hAnsiTheme="majorHAnsi"/>
          <w:b/>
          <w:color w:val="000000" w:themeColor="text1"/>
          <w:sz w:val="52"/>
          <w:szCs w:val="52"/>
        </w:rPr>
        <w:t xml:space="preserve"> </w:t>
      </w:r>
    </w:p>
    <w:p w:rsidR="00F95005" w:rsidRDefault="00F95005" w:rsidP="00F95005">
      <w:pPr>
        <w:spacing w:line="276" w:lineRule="auto"/>
        <w:jc w:val="center"/>
        <w:rPr>
          <w:rFonts w:asciiTheme="majorHAnsi" w:hAnsiTheme="majorHAnsi"/>
          <w:b/>
          <w:color w:val="000000" w:themeColor="text1"/>
          <w:sz w:val="40"/>
          <w:szCs w:val="40"/>
        </w:rPr>
      </w:pPr>
      <w:r>
        <w:rPr>
          <w:rFonts w:asciiTheme="majorHAnsi" w:hAnsiTheme="majorHAnsi"/>
          <w:b/>
          <w:color w:val="000000" w:themeColor="text1"/>
          <w:sz w:val="40"/>
          <w:szCs w:val="40"/>
        </w:rPr>
        <w:t>DOMOV PENZION PRO DŮCHODCE BEROUN</w:t>
      </w:r>
    </w:p>
    <w:p w:rsidR="00F95005" w:rsidRDefault="00F95005" w:rsidP="00F95005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F95005" w:rsidRDefault="00F95005" w:rsidP="00F95005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F95005" w:rsidRDefault="00F95005" w:rsidP="00F95005">
      <w:pPr>
        <w:spacing w:after="200" w:line="276" w:lineRule="auto"/>
        <w:jc w:val="center"/>
        <w:rPr>
          <w:rFonts w:asciiTheme="majorHAnsi" w:hAnsiTheme="majorHAnsi"/>
          <w:b/>
          <w:sz w:val="36"/>
          <w:szCs w:val="28"/>
        </w:rPr>
      </w:pPr>
      <w:r>
        <w:rPr>
          <w:rFonts w:asciiTheme="majorHAnsi" w:hAnsiTheme="majorHAnsi"/>
          <w:b/>
          <w:sz w:val="36"/>
          <w:szCs w:val="28"/>
        </w:rPr>
        <w:t>ROK 2016</w:t>
      </w:r>
    </w:p>
    <w:p w:rsidR="00F95005" w:rsidRDefault="00F95005" w:rsidP="00F95005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F95005" w:rsidRDefault="00F95005" w:rsidP="00F95005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-689676</wp:posOffset>
            </wp:positionH>
            <wp:positionV relativeFrom="margin">
              <wp:posOffset>5801256</wp:posOffset>
            </wp:positionV>
            <wp:extent cx="7077785" cy="3926689"/>
            <wp:effectExtent l="19050" t="0" r="8815" b="0"/>
            <wp:wrapNone/>
            <wp:docPr id="9" name="Obrázek 7" descr="colorful-glowing-bubbles-background-vector-illustration-22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ful-glowing-bubbles-background-vector-illustration-22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3781" cy="393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5005" w:rsidRDefault="00F95005" w:rsidP="00F95005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F95005" w:rsidRDefault="00F95005" w:rsidP="00F95005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F95005" w:rsidRDefault="00F95005" w:rsidP="00F95005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F95005" w:rsidRDefault="00F95005" w:rsidP="00F95005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F95005" w:rsidRDefault="00F95005" w:rsidP="00F95005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F95005" w:rsidRDefault="00F95005" w:rsidP="00F95005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F95005" w:rsidRDefault="00F95005" w:rsidP="00F95005">
      <w:pPr>
        <w:spacing w:after="200" w:line="276" w:lineRule="auto"/>
        <w:jc w:val="center"/>
        <w:rPr>
          <w:rFonts w:asciiTheme="majorHAnsi" w:hAnsiTheme="majorHAnsi"/>
          <w:b/>
          <w:sz w:val="36"/>
          <w:szCs w:val="28"/>
        </w:rPr>
      </w:pPr>
    </w:p>
    <w:p w:rsidR="00C407A0" w:rsidRDefault="00C407A0" w:rsidP="00C407A0">
      <w:pPr>
        <w:spacing w:after="200" w:line="276" w:lineRule="auto"/>
        <w:jc w:val="center"/>
        <w:rPr>
          <w:rFonts w:asciiTheme="majorHAnsi" w:hAnsiTheme="majorHAnsi"/>
          <w:b/>
          <w:sz w:val="36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id w:val="81634455"/>
        <w:docPartObj>
          <w:docPartGallery w:val="Table of Contents"/>
          <w:docPartUnique/>
        </w:docPartObj>
      </w:sdtPr>
      <w:sdtEndPr/>
      <w:sdtContent>
        <w:p w:rsidR="00A95E59" w:rsidRDefault="00A95E59">
          <w:pPr>
            <w:pStyle w:val="Nadpisobsahu"/>
          </w:pPr>
          <w:r>
            <w:t>Obsah</w:t>
          </w:r>
        </w:p>
        <w:p w:rsidR="00A95E59" w:rsidRDefault="002C0FE7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A95E59">
            <w:instrText xml:space="preserve"> TOC \o "1-3" \h \z \u </w:instrText>
          </w:r>
          <w:r>
            <w:fldChar w:fldCharType="separate"/>
          </w:r>
          <w:hyperlink w:anchor="_Toc474923484" w:history="1">
            <w:r w:rsidR="00A95E59" w:rsidRPr="005F1216">
              <w:rPr>
                <w:rStyle w:val="Hypertextovodkaz"/>
                <w:noProof/>
              </w:rPr>
              <w:t>Úvodní slovo</w:t>
            </w:r>
            <w:r w:rsidR="00A95E5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95E59">
              <w:rPr>
                <w:noProof/>
                <w:webHidden/>
              </w:rPr>
              <w:instrText xml:space="preserve"> PAGEREF _Toc474923484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11CC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5E59" w:rsidRDefault="00D05439" w:rsidP="001450B2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923485" w:history="1">
            <w:r w:rsidR="00A95E59" w:rsidRPr="005F1216">
              <w:rPr>
                <w:rStyle w:val="Hypertextovodkaz"/>
                <w:noProof/>
              </w:rPr>
              <w:t>1.</w:t>
            </w:r>
            <w:r w:rsidR="00A95E5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95E59" w:rsidRPr="005F1216">
              <w:rPr>
                <w:rStyle w:val="Hypertextovodkaz"/>
                <w:noProof/>
              </w:rPr>
              <w:t>Identifikace a charakteristika organizace</w:t>
            </w:r>
            <w:r w:rsidR="00A95E59">
              <w:rPr>
                <w:noProof/>
                <w:webHidden/>
              </w:rPr>
              <w:tab/>
            </w:r>
            <w:r w:rsidR="002C0FE7">
              <w:rPr>
                <w:noProof/>
                <w:webHidden/>
              </w:rPr>
              <w:fldChar w:fldCharType="begin"/>
            </w:r>
            <w:r w:rsidR="00A95E59">
              <w:rPr>
                <w:noProof/>
                <w:webHidden/>
              </w:rPr>
              <w:instrText xml:space="preserve"> PAGEREF _Toc474923485 \h </w:instrText>
            </w:r>
            <w:r w:rsidR="002C0FE7">
              <w:rPr>
                <w:noProof/>
                <w:webHidden/>
              </w:rPr>
            </w:r>
            <w:r w:rsidR="002C0FE7">
              <w:rPr>
                <w:noProof/>
                <w:webHidden/>
              </w:rPr>
              <w:fldChar w:fldCharType="separate"/>
            </w:r>
            <w:r w:rsidR="00411CC5">
              <w:rPr>
                <w:noProof/>
                <w:webHidden/>
              </w:rPr>
              <w:t>2</w:t>
            </w:r>
            <w:r w:rsidR="002C0FE7">
              <w:rPr>
                <w:noProof/>
                <w:webHidden/>
              </w:rPr>
              <w:fldChar w:fldCharType="end"/>
            </w:r>
          </w:hyperlink>
        </w:p>
        <w:p w:rsidR="00A95E59" w:rsidRDefault="00D05439" w:rsidP="001450B2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923486" w:history="1">
            <w:r w:rsidR="00A95E59" w:rsidRPr="005F1216">
              <w:rPr>
                <w:rStyle w:val="Hypertextovodkaz"/>
                <w:noProof/>
              </w:rPr>
              <w:t>2. Organizační struktura organizace</w:t>
            </w:r>
            <w:r w:rsidR="00A95E59">
              <w:rPr>
                <w:noProof/>
                <w:webHidden/>
              </w:rPr>
              <w:tab/>
            </w:r>
            <w:r w:rsidR="002C0FE7">
              <w:rPr>
                <w:noProof/>
                <w:webHidden/>
              </w:rPr>
              <w:fldChar w:fldCharType="begin"/>
            </w:r>
            <w:r w:rsidR="00A95E59">
              <w:rPr>
                <w:noProof/>
                <w:webHidden/>
              </w:rPr>
              <w:instrText xml:space="preserve"> PAGEREF _Toc474923486 \h </w:instrText>
            </w:r>
            <w:r w:rsidR="002C0FE7">
              <w:rPr>
                <w:noProof/>
                <w:webHidden/>
              </w:rPr>
            </w:r>
            <w:r w:rsidR="002C0FE7">
              <w:rPr>
                <w:noProof/>
                <w:webHidden/>
              </w:rPr>
              <w:fldChar w:fldCharType="separate"/>
            </w:r>
            <w:r w:rsidR="00411CC5">
              <w:rPr>
                <w:noProof/>
                <w:webHidden/>
              </w:rPr>
              <w:t>2</w:t>
            </w:r>
            <w:r w:rsidR="002C0FE7">
              <w:rPr>
                <w:noProof/>
                <w:webHidden/>
              </w:rPr>
              <w:fldChar w:fldCharType="end"/>
            </w:r>
          </w:hyperlink>
        </w:p>
        <w:p w:rsidR="00A95E59" w:rsidRDefault="00D05439" w:rsidP="001450B2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923487" w:history="1">
            <w:r w:rsidR="00A95E59" w:rsidRPr="005F1216">
              <w:rPr>
                <w:rStyle w:val="Hypertextovodkaz"/>
                <w:noProof/>
              </w:rPr>
              <w:t xml:space="preserve">3. </w:t>
            </w:r>
            <w:r w:rsidR="00A95E5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95E59" w:rsidRPr="005F1216">
              <w:rPr>
                <w:rStyle w:val="Hypertextovodkaz"/>
                <w:noProof/>
              </w:rPr>
              <w:t>Popis jednotlivých činností organizace</w:t>
            </w:r>
            <w:r w:rsidR="00A95E59">
              <w:rPr>
                <w:noProof/>
                <w:webHidden/>
              </w:rPr>
              <w:tab/>
            </w:r>
            <w:r w:rsidR="002C0FE7">
              <w:rPr>
                <w:noProof/>
                <w:webHidden/>
              </w:rPr>
              <w:fldChar w:fldCharType="begin"/>
            </w:r>
            <w:r w:rsidR="00A95E59">
              <w:rPr>
                <w:noProof/>
                <w:webHidden/>
              </w:rPr>
              <w:instrText xml:space="preserve"> PAGEREF _Toc474923487 \h </w:instrText>
            </w:r>
            <w:r w:rsidR="002C0FE7">
              <w:rPr>
                <w:noProof/>
                <w:webHidden/>
              </w:rPr>
            </w:r>
            <w:r w:rsidR="002C0FE7">
              <w:rPr>
                <w:noProof/>
                <w:webHidden/>
              </w:rPr>
              <w:fldChar w:fldCharType="separate"/>
            </w:r>
            <w:r w:rsidR="00411CC5">
              <w:rPr>
                <w:noProof/>
                <w:webHidden/>
              </w:rPr>
              <w:t>2</w:t>
            </w:r>
            <w:r w:rsidR="002C0FE7">
              <w:rPr>
                <w:noProof/>
                <w:webHidden/>
              </w:rPr>
              <w:fldChar w:fldCharType="end"/>
            </w:r>
          </w:hyperlink>
        </w:p>
        <w:p w:rsidR="00A95E59" w:rsidRDefault="00D05439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923488" w:history="1">
            <w:r w:rsidR="00A95E59" w:rsidRPr="005F1216">
              <w:rPr>
                <w:rStyle w:val="Hypertextovodkaz"/>
                <w:noProof/>
              </w:rPr>
              <w:t>3.1</w:t>
            </w:r>
            <w:r w:rsidR="00A95E5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95E59" w:rsidRPr="005F1216">
              <w:rPr>
                <w:rStyle w:val="Hypertextovodkaz"/>
                <w:noProof/>
              </w:rPr>
              <w:t>Hlavní činnosti organizace DPD</w:t>
            </w:r>
            <w:r w:rsidR="00A95E59">
              <w:rPr>
                <w:noProof/>
                <w:webHidden/>
              </w:rPr>
              <w:tab/>
            </w:r>
            <w:r w:rsidR="002C0FE7">
              <w:rPr>
                <w:noProof/>
                <w:webHidden/>
              </w:rPr>
              <w:fldChar w:fldCharType="begin"/>
            </w:r>
            <w:r w:rsidR="00A95E59">
              <w:rPr>
                <w:noProof/>
                <w:webHidden/>
              </w:rPr>
              <w:instrText xml:space="preserve"> PAGEREF _Toc474923488 \h </w:instrText>
            </w:r>
            <w:r w:rsidR="002C0FE7">
              <w:rPr>
                <w:noProof/>
                <w:webHidden/>
              </w:rPr>
            </w:r>
            <w:r w:rsidR="002C0FE7">
              <w:rPr>
                <w:noProof/>
                <w:webHidden/>
              </w:rPr>
              <w:fldChar w:fldCharType="separate"/>
            </w:r>
            <w:r w:rsidR="00411CC5">
              <w:rPr>
                <w:noProof/>
                <w:webHidden/>
              </w:rPr>
              <w:t>2</w:t>
            </w:r>
            <w:r w:rsidR="002C0FE7">
              <w:rPr>
                <w:noProof/>
                <w:webHidden/>
              </w:rPr>
              <w:fldChar w:fldCharType="end"/>
            </w:r>
          </w:hyperlink>
        </w:p>
        <w:p w:rsidR="00A95E59" w:rsidRDefault="00D05439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923489" w:history="1">
            <w:r w:rsidR="00A95E59" w:rsidRPr="005F1216">
              <w:rPr>
                <w:rStyle w:val="Hypertextovodkaz"/>
                <w:noProof/>
              </w:rPr>
              <w:t>3.2</w:t>
            </w:r>
            <w:r w:rsidR="00A95E5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95E59" w:rsidRPr="005F1216">
              <w:rPr>
                <w:rStyle w:val="Hypertextovodkaz"/>
                <w:noProof/>
              </w:rPr>
              <w:t>Vedlejší - doplňková činnost organizace DPD</w:t>
            </w:r>
            <w:r w:rsidR="00A95E59">
              <w:rPr>
                <w:noProof/>
                <w:webHidden/>
              </w:rPr>
              <w:tab/>
            </w:r>
            <w:r w:rsidR="002C0FE7">
              <w:rPr>
                <w:noProof/>
                <w:webHidden/>
              </w:rPr>
              <w:fldChar w:fldCharType="begin"/>
            </w:r>
            <w:r w:rsidR="00A95E59">
              <w:rPr>
                <w:noProof/>
                <w:webHidden/>
              </w:rPr>
              <w:instrText xml:space="preserve"> PAGEREF _Toc474923489 \h </w:instrText>
            </w:r>
            <w:r w:rsidR="002C0FE7">
              <w:rPr>
                <w:noProof/>
                <w:webHidden/>
              </w:rPr>
            </w:r>
            <w:r w:rsidR="002C0FE7">
              <w:rPr>
                <w:noProof/>
                <w:webHidden/>
              </w:rPr>
              <w:fldChar w:fldCharType="separate"/>
            </w:r>
            <w:r w:rsidR="00411CC5">
              <w:rPr>
                <w:noProof/>
                <w:webHidden/>
              </w:rPr>
              <w:t>2</w:t>
            </w:r>
            <w:r w:rsidR="002C0FE7">
              <w:rPr>
                <w:noProof/>
                <w:webHidden/>
              </w:rPr>
              <w:fldChar w:fldCharType="end"/>
            </w:r>
          </w:hyperlink>
        </w:p>
        <w:p w:rsidR="00A95E59" w:rsidRDefault="00D05439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923490" w:history="1">
            <w:r w:rsidR="00A95E59" w:rsidRPr="005F1216">
              <w:rPr>
                <w:rStyle w:val="Hypertextovodkaz"/>
                <w:noProof/>
              </w:rPr>
              <w:t>3.3</w:t>
            </w:r>
            <w:r w:rsidR="00A95E5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95E59" w:rsidRPr="005F1216">
              <w:rPr>
                <w:rStyle w:val="Hypertextovodkaz"/>
                <w:noProof/>
              </w:rPr>
              <w:t>Hospodaření organizace – ekonomické ukazatele</w:t>
            </w:r>
            <w:r w:rsidR="00A95E59">
              <w:rPr>
                <w:noProof/>
                <w:webHidden/>
              </w:rPr>
              <w:tab/>
            </w:r>
            <w:r w:rsidR="002C0FE7">
              <w:rPr>
                <w:noProof/>
                <w:webHidden/>
              </w:rPr>
              <w:fldChar w:fldCharType="begin"/>
            </w:r>
            <w:r w:rsidR="00A95E59">
              <w:rPr>
                <w:noProof/>
                <w:webHidden/>
              </w:rPr>
              <w:instrText xml:space="preserve"> PAGEREF _Toc474923490 \h </w:instrText>
            </w:r>
            <w:r w:rsidR="002C0FE7">
              <w:rPr>
                <w:noProof/>
                <w:webHidden/>
              </w:rPr>
            </w:r>
            <w:r w:rsidR="002C0FE7">
              <w:rPr>
                <w:noProof/>
                <w:webHidden/>
              </w:rPr>
              <w:fldChar w:fldCharType="separate"/>
            </w:r>
            <w:r w:rsidR="00411CC5">
              <w:rPr>
                <w:noProof/>
                <w:webHidden/>
              </w:rPr>
              <w:t>2</w:t>
            </w:r>
            <w:r w:rsidR="002C0FE7">
              <w:rPr>
                <w:noProof/>
                <w:webHidden/>
              </w:rPr>
              <w:fldChar w:fldCharType="end"/>
            </w:r>
          </w:hyperlink>
        </w:p>
        <w:p w:rsidR="00A95E59" w:rsidRDefault="00D05439" w:rsidP="001450B2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923491" w:history="1">
            <w:r w:rsidR="00A95E59" w:rsidRPr="005F1216">
              <w:rPr>
                <w:rStyle w:val="Hypertextovodkaz"/>
                <w:noProof/>
              </w:rPr>
              <w:t>4.</w:t>
            </w:r>
            <w:r w:rsidR="00A95E5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95E59" w:rsidRPr="005F1216">
              <w:rPr>
                <w:rStyle w:val="Hypertextovodkaz"/>
                <w:noProof/>
              </w:rPr>
              <w:t>Hlavní problémy DPD a způsoby jejich řešení v r. 2016</w:t>
            </w:r>
            <w:r w:rsidR="00A95E59">
              <w:rPr>
                <w:noProof/>
                <w:webHidden/>
              </w:rPr>
              <w:tab/>
            </w:r>
            <w:r w:rsidR="002C0FE7">
              <w:rPr>
                <w:noProof/>
                <w:webHidden/>
              </w:rPr>
              <w:fldChar w:fldCharType="begin"/>
            </w:r>
            <w:r w:rsidR="00A95E59">
              <w:rPr>
                <w:noProof/>
                <w:webHidden/>
              </w:rPr>
              <w:instrText xml:space="preserve"> PAGEREF _Toc474923491 \h </w:instrText>
            </w:r>
            <w:r w:rsidR="002C0FE7">
              <w:rPr>
                <w:noProof/>
                <w:webHidden/>
              </w:rPr>
            </w:r>
            <w:r w:rsidR="002C0FE7">
              <w:rPr>
                <w:noProof/>
                <w:webHidden/>
              </w:rPr>
              <w:fldChar w:fldCharType="separate"/>
            </w:r>
            <w:r w:rsidR="00411CC5">
              <w:rPr>
                <w:noProof/>
                <w:webHidden/>
              </w:rPr>
              <w:t>2</w:t>
            </w:r>
            <w:r w:rsidR="002C0FE7">
              <w:rPr>
                <w:noProof/>
                <w:webHidden/>
              </w:rPr>
              <w:fldChar w:fldCharType="end"/>
            </w:r>
          </w:hyperlink>
        </w:p>
        <w:p w:rsidR="00A95E59" w:rsidRDefault="00D05439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923492" w:history="1">
            <w:r w:rsidR="00A95E59" w:rsidRPr="005F1216">
              <w:rPr>
                <w:rStyle w:val="Hypertextovodkaz"/>
                <w:noProof/>
              </w:rPr>
              <w:t>4.1</w:t>
            </w:r>
            <w:r w:rsidR="00A95E5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95E59" w:rsidRPr="005F1216">
              <w:rPr>
                <w:rStyle w:val="Hypertextovodkaz"/>
                <w:noProof/>
              </w:rPr>
              <w:t>Pečovatelská služba</w:t>
            </w:r>
            <w:r w:rsidR="00A95E59">
              <w:rPr>
                <w:noProof/>
                <w:webHidden/>
              </w:rPr>
              <w:tab/>
            </w:r>
            <w:r w:rsidR="002C0FE7">
              <w:rPr>
                <w:noProof/>
                <w:webHidden/>
              </w:rPr>
              <w:fldChar w:fldCharType="begin"/>
            </w:r>
            <w:r w:rsidR="00A95E59">
              <w:rPr>
                <w:noProof/>
                <w:webHidden/>
              </w:rPr>
              <w:instrText xml:space="preserve"> PAGEREF _Toc474923492 \h </w:instrText>
            </w:r>
            <w:r w:rsidR="002C0FE7">
              <w:rPr>
                <w:noProof/>
                <w:webHidden/>
              </w:rPr>
            </w:r>
            <w:r w:rsidR="002C0FE7">
              <w:rPr>
                <w:noProof/>
                <w:webHidden/>
              </w:rPr>
              <w:fldChar w:fldCharType="separate"/>
            </w:r>
            <w:r w:rsidR="00411CC5">
              <w:rPr>
                <w:noProof/>
                <w:webHidden/>
              </w:rPr>
              <w:t>2</w:t>
            </w:r>
            <w:r w:rsidR="002C0FE7">
              <w:rPr>
                <w:noProof/>
                <w:webHidden/>
              </w:rPr>
              <w:fldChar w:fldCharType="end"/>
            </w:r>
          </w:hyperlink>
        </w:p>
        <w:p w:rsidR="00A95E59" w:rsidRDefault="00D05439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923493" w:history="1">
            <w:r w:rsidR="00A95E59" w:rsidRPr="005F1216">
              <w:rPr>
                <w:rStyle w:val="Hypertextovodkaz"/>
                <w:noProof/>
              </w:rPr>
              <w:t>4.2</w:t>
            </w:r>
            <w:r w:rsidR="00A95E5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95E59" w:rsidRPr="005F1216">
              <w:rPr>
                <w:rStyle w:val="Hypertextovodkaz"/>
                <w:noProof/>
              </w:rPr>
              <w:t>Dům s pečovatelskou službou, byty</w:t>
            </w:r>
            <w:r w:rsidR="00A95E59">
              <w:rPr>
                <w:noProof/>
                <w:webHidden/>
              </w:rPr>
              <w:tab/>
            </w:r>
            <w:r w:rsidR="002C0FE7">
              <w:rPr>
                <w:noProof/>
                <w:webHidden/>
              </w:rPr>
              <w:fldChar w:fldCharType="begin"/>
            </w:r>
            <w:r w:rsidR="00A95E59">
              <w:rPr>
                <w:noProof/>
                <w:webHidden/>
              </w:rPr>
              <w:instrText xml:space="preserve"> PAGEREF _Toc474923493 \h </w:instrText>
            </w:r>
            <w:r w:rsidR="002C0FE7">
              <w:rPr>
                <w:noProof/>
                <w:webHidden/>
              </w:rPr>
            </w:r>
            <w:r w:rsidR="002C0FE7">
              <w:rPr>
                <w:noProof/>
                <w:webHidden/>
              </w:rPr>
              <w:fldChar w:fldCharType="separate"/>
            </w:r>
            <w:r w:rsidR="00411CC5">
              <w:rPr>
                <w:noProof/>
                <w:webHidden/>
              </w:rPr>
              <w:t>2</w:t>
            </w:r>
            <w:r w:rsidR="002C0FE7">
              <w:rPr>
                <w:noProof/>
                <w:webHidden/>
              </w:rPr>
              <w:fldChar w:fldCharType="end"/>
            </w:r>
          </w:hyperlink>
        </w:p>
        <w:p w:rsidR="00A95E59" w:rsidRDefault="00D05439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923494" w:history="1">
            <w:r w:rsidR="00A95E59" w:rsidRPr="005F1216">
              <w:rPr>
                <w:rStyle w:val="Hypertextovodkaz"/>
                <w:noProof/>
              </w:rPr>
              <w:t>4.3</w:t>
            </w:r>
            <w:r w:rsidR="00A95E5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95E59" w:rsidRPr="005F1216">
              <w:rPr>
                <w:rStyle w:val="Hypertextovodkaz"/>
                <w:noProof/>
              </w:rPr>
              <w:t>Pronájmy nebytových prostor v penzionu</w:t>
            </w:r>
            <w:r w:rsidR="00A95E59">
              <w:rPr>
                <w:noProof/>
                <w:webHidden/>
              </w:rPr>
              <w:tab/>
            </w:r>
            <w:r w:rsidR="002C0FE7">
              <w:rPr>
                <w:noProof/>
                <w:webHidden/>
              </w:rPr>
              <w:fldChar w:fldCharType="begin"/>
            </w:r>
            <w:r w:rsidR="00A95E59">
              <w:rPr>
                <w:noProof/>
                <w:webHidden/>
              </w:rPr>
              <w:instrText xml:space="preserve"> PAGEREF _Toc474923494 \h </w:instrText>
            </w:r>
            <w:r w:rsidR="002C0FE7">
              <w:rPr>
                <w:noProof/>
                <w:webHidden/>
              </w:rPr>
            </w:r>
            <w:r w:rsidR="002C0FE7">
              <w:rPr>
                <w:noProof/>
                <w:webHidden/>
              </w:rPr>
              <w:fldChar w:fldCharType="separate"/>
            </w:r>
            <w:r w:rsidR="00411CC5">
              <w:rPr>
                <w:noProof/>
                <w:webHidden/>
              </w:rPr>
              <w:t>2</w:t>
            </w:r>
            <w:r w:rsidR="002C0FE7">
              <w:rPr>
                <w:noProof/>
                <w:webHidden/>
              </w:rPr>
              <w:fldChar w:fldCharType="end"/>
            </w:r>
          </w:hyperlink>
        </w:p>
        <w:p w:rsidR="00A95E59" w:rsidRDefault="00D05439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923495" w:history="1">
            <w:r w:rsidR="00A95E59" w:rsidRPr="005F1216">
              <w:rPr>
                <w:rStyle w:val="Hypertextovodkaz"/>
                <w:noProof/>
              </w:rPr>
              <w:t>4.4</w:t>
            </w:r>
            <w:r w:rsidR="00A95E5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95E59" w:rsidRPr="005F1216">
              <w:rPr>
                <w:rStyle w:val="Hypertextovodkaz"/>
                <w:noProof/>
              </w:rPr>
              <w:t>Plán investic, oprav a údržby svěřeného majetku</w:t>
            </w:r>
            <w:r w:rsidR="00A95E59">
              <w:rPr>
                <w:noProof/>
                <w:webHidden/>
              </w:rPr>
              <w:tab/>
            </w:r>
            <w:r w:rsidR="002C0FE7">
              <w:rPr>
                <w:noProof/>
                <w:webHidden/>
              </w:rPr>
              <w:fldChar w:fldCharType="begin"/>
            </w:r>
            <w:r w:rsidR="00A95E59">
              <w:rPr>
                <w:noProof/>
                <w:webHidden/>
              </w:rPr>
              <w:instrText xml:space="preserve"> PAGEREF _Toc474923495 \h </w:instrText>
            </w:r>
            <w:r w:rsidR="002C0FE7">
              <w:rPr>
                <w:noProof/>
                <w:webHidden/>
              </w:rPr>
            </w:r>
            <w:r w:rsidR="002C0FE7">
              <w:rPr>
                <w:noProof/>
                <w:webHidden/>
              </w:rPr>
              <w:fldChar w:fldCharType="separate"/>
            </w:r>
            <w:r w:rsidR="00411CC5">
              <w:rPr>
                <w:noProof/>
                <w:webHidden/>
              </w:rPr>
              <w:t>2</w:t>
            </w:r>
            <w:r w:rsidR="002C0FE7">
              <w:rPr>
                <w:noProof/>
                <w:webHidden/>
              </w:rPr>
              <w:fldChar w:fldCharType="end"/>
            </w:r>
          </w:hyperlink>
        </w:p>
        <w:p w:rsidR="00A95E59" w:rsidRDefault="00D05439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923496" w:history="1">
            <w:r w:rsidR="00A95E59" w:rsidRPr="005F1216">
              <w:rPr>
                <w:rStyle w:val="Hypertextovodkaz"/>
                <w:noProof/>
              </w:rPr>
              <w:t>4.5</w:t>
            </w:r>
            <w:r w:rsidR="00A95E5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95E59" w:rsidRPr="005F1216">
              <w:rPr>
                <w:rStyle w:val="Hypertextovodkaz"/>
                <w:noProof/>
              </w:rPr>
              <w:t>Kontrolní činnost</w:t>
            </w:r>
            <w:r w:rsidR="00A95E59">
              <w:rPr>
                <w:noProof/>
                <w:webHidden/>
              </w:rPr>
              <w:tab/>
            </w:r>
            <w:r w:rsidR="002C0FE7">
              <w:rPr>
                <w:noProof/>
                <w:webHidden/>
              </w:rPr>
              <w:fldChar w:fldCharType="begin"/>
            </w:r>
            <w:r w:rsidR="00A95E59">
              <w:rPr>
                <w:noProof/>
                <w:webHidden/>
              </w:rPr>
              <w:instrText xml:space="preserve"> PAGEREF _Toc474923496 \h </w:instrText>
            </w:r>
            <w:r w:rsidR="002C0FE7">
              <w:rPr>
                <w:noProof/>
                <w:webHidden/>
              </w:rPr>
            </w:r>
            <w:r w:rsidR="002C0FE7">
              <w:rPr>
                <w:noProof/>
                <w:webHidden/>
              </w:rPr>
              <w:fldChar w:fldCharType="separate"/>
            </w:r>
            <w:r w:rsidR="00411CC5">
              <w:rPr>
                <w:noProof/>
                <w:webHidden/>
              </w:rPr>
              <w:t>2</w:t>
            </w:r>
            <w:r w:rsidR="002C0FE7">
              <w:rPr>
                <w:noProof/>
                <w:webHidden/>
              </w:rPr>
              <w:fldChar w:fldCharType="end"/>
            </w:r>
          </w:hyperlink>
        </w:p>
        <w:p w:rsidR="00A95E59" w:rsidRDefault="00D05439">
          <w:pPr>
            <w:pStyle w:val="Obsah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923497" w:history="1">
            <w:r w:rsidR="00A95E59" w:rsidRPr="005F1216">
              <w:rPr>
                <w:rStyle w:val="Hypertextovodkaz"/>
                <w:noProof/>
              </w:rPr>
              <w:t>4.6</w:t>
            </w:r>
            <w:r w:rsidR="00A95E5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95E59" w:rsidRPr="005F1216">
              <w:rPr>
                <w:rStyle w:val="Hypertextovodkaz"/>
                <w:noProof/>
              </w:rPr>
              <w:t>Spolupráce s jinými subjekty</w:t>
            </w:r>
            <w:r w:rsidR="00A95E59">
              <w:rPr>
                <w:noProof/>
                <w:webHidden/>
              </w:rPr>
              <w:tab/>
            </w:r>
            <w:r w:rsidR="002C0FE7">
              <w:rPr>
                <w:noProof/>
                <w:webHidden/>
              </w:rPr>
              <w:fldChar w:fldCharType="begin"/>
            </w:r>
            <w:r w:rsidR="00A95E59">
              <w:rPr>
                <w:noProof/>
                <w:webHidden/>
              </w:rPr>
              <w:instrText xml:space="preserve"> PAGEREF _Toc474923497 \h </w:instrText>
            </w:r>
            <w:r w:rsidR="002C0FE7">
              <w:rPr>
                <w:noProof/>
                <w:webHidden/>
              </w:rPr>
            </w:r>
            <w:r w:rsidR="002C0FE7">
              <w:rPr>
                <w:noProof/>
                <w:webHidden/>
              </w:rPr>
              <w:fldChar w:fldCharType="separate"/>
            </w:r>
            <w:r w:rsidR="00411CC5">
              <w:rPr>
                <w:noProof/>
                <w:webHidden/>
              </w:rPr>
              <w:t>2</w:t>
            </w:r>
            <w:r w:rsidR="002C0FE7">
              <w:rPr>
                <w:noProof/>
                <w:webHidden/>
              </w:rPr>
              <w:fldChar w:fldCharType="end"/>
            </w:r>
          </w:hyperlink>
        </w:p>
        <w:p w:rsidR="00A95E59" w:rsidRDefault="00D05439" w:rsidP="001450B2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923498" w:history="1">
            <w:r w:rsidR="00A95E59" w:rsidRPr="005F1216">
              <w:rPr>
                <w:rStyle w:val="Hypertextovodkaz"/>
                <w:noProof/>
              </w:rPr>
              <w:t>5.</w:t>
            </w:r>
            <w:r w:rsidR="00A95E5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95E59" w:rsidRPr="005F1216">
              <w:rPr>
                <w:rStyle w:val="Hypertextovodkaz"/>
                <w:noProof/>
              </w:rPr>
              <w:t>Přílohy:</w:t>
            </w:r>
            <w:r w:rsidR="00A95E59">
              <w:rPr>
                <w:noProof/>
                <w:webHidden/>
              </w:rPr>
              <w:tab/>
            </w:r>
            <w:r w:rsidR="002C0FE7">
              <w:rPr>
                <w:noProof/>
                <w:webHidden/>
              </w:rPr>
              <w:fldChar w:fldCharType="begin"/>
            </w:r>
            <w:r w:rsidR="00A95E59">
              <w:rPr>
                <w:noProof/>
                <w:webHidden/>
              </w:rPr>
              <w:instrText xml:space="preserve"> PAGEREF _Toc474923498 \h </w:instrText>
            </w:r>
            <w:r w:rsidR="002C0FE7">
              <w:rPr>
                <w:noProof/>
                <w:webHidden/>
              </w:rPr>
            </w:r>
            <w:r w:rsidR="002C0FE7">
              <w:rPr>
                <w:noProof/>
                <w:webHidden/>
              </w:rPr>
              <w:fldChar w:fldCharType="separate"/>
            </w:r>
            <w:r w:rsidR="00411CC5">
              <w:rPr>
                <w:noProof/>
                <w:webHidden/>
              </w:rPr>
              <w:t>2</w:t>
            </w:r>
            <w:r w:rsidR="002C0FE7">
              <w:rPr>
                <w:noProof/>
                <w:webHidden/>
              </w:rPr>
              <w:fldChar w:fldCharType="end"/>
            </w:r>
          </w:hyperlink>
        </w:p>
        <w:p w:rsidR="00A95E59" w:rsidRDefault="002C0FE7">
          <w:r>
            <w:fldChar w:fldCharType="end"/>
          </w:r>
        </w:p>
      </w:sdtContent>
    </w:sdt>
    <w:p w:rsidR="00C407A0" w:rsidRDefault="00C407A0" w:rsidP="00C407A0">
      <w:pPr>
        <w:spacing w:after="200" w:line="276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C407A0" w:rsidRDefault="00C407A0" w:rsidP="00C407A0">
      <w:pPr>
        <w:pStyle w:val="Nadpis2"/>
        <w:jc w:val="both"/>
      </w:pPr>
      <w:bookmarkStart w:id="1" w:name="_Toc474923484"/>
      <w:r>
        <w:lastRenderedPageBreak/>
        <w:t>Úvodní slovo</w:t>
      </w:r>
      <w:bookmarkEnd w:id="1"/>
      <w:r>
        <w:t xml:space="preserve"> </w:t>
      </w:r>
    </w:p>
    <w:p w:rsidR="00C407A0" w:rsidRDefault="00C407A0" w:rsidP="00C407A0">
      <w:p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</w:p>
    <w:p w:rsidR="00C407A0" w:rsidRDefault="00C407A0" w:rsidP="00C407A0">
      <w:pPr>
        <w:spacing w:after="200"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Vážení,</w:t>
      </w:r>
    </w:p>
    <w:p w:rsidR="00C407A0" w:rsidRDefault="00C407A0" w:rsidP="00C407A0">
      <w:pPr>
        <w:spacing w:after="20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dovoluji si Vám předložit </w:t>
      </w:r>
      <w:r w:rsidR="00770B93">
        <w:rPr>
          <w:rFonts w:asciiTheme="majorHAnsi" w:hAnsiTheme="majorHAnsi"/>
        </w:rPr>
        <w:t xml:space="preserve">tuto </w:t>
      </w:r>
      <w:r>
        <w:rPr>
          <w:rFonts w:asciiTheme="majorHAnsi" w:hAnsiTheme="majorHAnsi"/>
        </w:rPr>
        <w:t>zprávu o činnosti Domova penzionu pro důchodce Beroun, příspěvkové organizace</w:t>
      </w:r>
      <w:r w:rsidR="00770B93">
        <w:rPr>
          <w:rFonts w:asciiTheme="majorHAnsi" w:hAnsiTheme="majorHAnsi"/>
        </w:rPr>
        <w:t xml:space="preserve"> zřízené Městem Beroun</w:t>
      </w:r>
      <w:r>
        <w:rPr>
          <w:rFonts w:asciiTheme="majorHAnsi" w:hAnsiTheme="majorHAnsi"/>
        </w:rPr>
        <w:t>, za rok 201</w:t>
      </w:r>
      <w:r w:rsidR="00770B93">
        <w:rPr>
          <w:rFonts w:asciiTheme="majorHAnsi" w:hAnsiTheme="majorHAnsi"/>
        </w:rPr>
        <w:t>6</w:t>
      </w:r>
      <w:r>
        <w:rPr>
          <w:rFonts w:asciiTheme="majorHAnsi" w:hAnsiTheme="majorHAnsi"/>
        </w:rPr>
        <w:t xml:space="preserve">. </w:t>
      </w:r>
      <w:r w:rsidR="00770B93">
        <w:rPr>
          <w:rFonts w:asciiTheme="majorHAnsi" w:hAnsiTheme="majorHAnsi"/>
        </w:rPr>
        <w:t>Základním</w:t>
      </w:r>
      <w:r>
        <w:rPr>
          <w:rFonts w:asciiTheme="majorHAnsi" w:hAnsiTheme="majorHAnsi"/>
        </w:rPr>
        <w:t xml:space="preserve"> posláním organizace je poskytování sociálních služeb</w:t>
      </w:r>
      <w:r w:rsidR="00770B93">
        <w:rPr>
          <w:rFonts w:asciiTheme="majorHAnsi" w:hAnsiTheme="majorHAnsi"/>
        </w:rPr>
        <w:t xml:space="preserve"> - </w:t>
      </w:r>
      <w:r>
        <w:rPr>
          <w:rFonts w:asciiTheme="majorHAnsi" w:hAnsiTheme="majorHAnsi"/>
        </w:rPr>
        <w:t>terénní pečovatelské služby a správa penzionu - domu s pečovatelskou službou v Berouně, Na Parkáně 111, včetně zajišťování kulturních aktivit pro seniory</w:t>
      </w:r>
      <w:r w:rsidR="00770B93">
        <w:rPr>
          <w:rFonts w:asciiTheme="majorHAnsi" w:hAnsiTheme="majorHAnsi"/>
        </w:rPr>
        <w:t xml:space="preserve"> v našem domě s pečovatelskou službou.</w:t>
      </w:r>
    </w:p>
    <w:p w:rsidR="00C407A0" w:rsidRDefault="00C407A0" w:rsidP="00C407A0">
      <w:pPr>
        <w:spacing w:after="20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Většina z nás by ráda žila a dožila ve svém důvěrně známém domácím prostředí, obklopená svými nejbližšími. Zajištění</w:t>
      </w:r>
      <w:r w:rsidR="00770B93">
        <w:rPr>
          <w:rFonts w:asciiTheme="majorHAnsi" w:hAnsiTheme="majorHAnsi"/>
        </w:rPr>
        <w:t xml:space="preserve"> potřebné a </w:t>
      </w:r>
      <w:r>
        <w:rPr>
          <w:rFonts w:asciiTheme="majorHAnsi" w:hAnsiTheme="majorHAnsi"/>
        </w:rPr>
        <w:t>kvalitní péče v prostředí domácností není jednoduché a klade velké nároky na všechny zainteresované osoby.</w:t>
      </w:r>
    </w:p>
    <w:p w:rsidR="00F96D43" w:rsidRDefault="00B43EBA" w:rsidP="00C407A0">
      <w:pPr>
        <w:spacing w:after="20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Určení priorit v naší organizaci je hlavním klíčem nejen ke spokojenosti klientů, ale i zaměstnanců. I do budoucna musíme zejména zajišťovat kvalitní pracovníky v sociálních službách, s dobrými osobnostními předpoklady pro tuto fyzicky i psychicky náročnou práci.</w:t>
      </w:r>
      <w:r w:rsidR="00F96D43">
        <w:rPr>
          <w:rFonts w:asciiTheme="majorHAnsi" w:hAnsiTheme="majorHAnsi"/>
        </w:rPr>
        <w:t xml:space="preserve"> Snažíme se poskytovat co nejširší nabídku služeb v domácnostech našich uživatelů.</w:t>
      </w:r>
      <w:r w:rsidR="00C407A0">
        <w:rPr>
          <w:rFonts w:asciiTheme="majorHAnsi" w:hAnsiTheme="majorHAnsi"/>
        </w:rPr>
        <w:t xml:space="preserve"> </w:t>
      </w:r>
    </w:p>
    <w:p w:rsidR="00C407A0" w:rsidRDefault="00F96D43" w:rsidP="00C407A0">
      <w:pPr>
        <w:spacing w:after="20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Zařazení naší organizace do </w:t>
      </w:r>
      <w:r w:rsidR="003C7308">
        <w:rPr>
          <w:rFonts w:asciiTheme="majorHAnsi" w:hAnsiTheme="majorHAnsi"/>
        </w:rPr>
        <w:t>S</w:t>
      </w:r>
      <w:r>
        <w:rPr>
          <w:rFonts w:asciiTheme="majorHAnsi" w:hAnsiTheme="majorHAnsi"/>
        </w:rPr>
        <w:t>ítě sociálních služeb Středočeského kraje s sebou přináší lepší</w:t>
      </w:r>
      <w:r w:rsidR="00C407A0">
        <w:rPr>
          <w:rFonts w:asciiTheme="majorHAnsi" w:hAnsiTheme="majorHAnsi"/>
        </w:rPr>
        <w:t xml:space="preserve"> finanční zajištění organizace</w:t>
      </w:r>
      <w:r w:rsidR="00D66BE6">
        <w:rPr>
          <w:rFonts w:asciiTheme="majorHAnsi" w:hAnsiTheme="majorHAnsi"/>
        </w:rPr>
        <w:t xml:space="preserve"> coby služeb obecného hospodářského zájmu</w:t>
      </w:r>
      <w:r>
        <w:rPr>
          <w:rFonts w:asciiTheme="majorHAnsi" w:hAnsiTheme="majorHAnsi"/>
        </w:rPr>
        <w:t>, menší zatížení rozpočtu zřizovatele</w:t>
      </w:r>
      <w:r w:rsidR="00A0703D">
        <w:rPr>
          <w:rFonts w:asciiTheme="majorHAnsi" w:hAnsiTheme="majorHAnsi"/>
        </w:rPr>
        <w:t xml:space="preserve"> s možností využití státních dotací na poskytování sociálních služeb. Zároveň však neseme zodpovědnost</w:t>
      </w:r>
      <w:r w:rsidR="00C407A0">
        <w:rPr>
          <w:rFonts w:asciiTheme="majorHAnsi" w:hAnsiTheme="majorHAnsi"/>
        </w:rPr>
        <w:t xml:space="preserve"> nejen</w:t>
      </w:r>
      <w:r w:rsidR="00A0703D">
        <w:rPr>
          <w:rFonts w:asciiTheme="majorHAnsi" w:hAnsiTheme="majorHAnsi"/>
        </w:rPr>
        <w:t xml:space="preserve"> vůči</w:t>
      </w:r>
      <w:r w:rsidR="00C407A0">
        <w:rPr>
          <w:rFonts w:asciiTheme="majorHAnsi" w:hAnsiTheme="majorHAnsi"/>
        </w:rPr>
        <w:t xml:space="preserve"> </w:t>
      </w:r>
      <w:r w:rsidR="00A0703D">
        <w:rPr>
          <w:rFonts w:asciiTheme="majorHAnsi" w:hAnsiTheme="majorHAnsi"/>
        </w:rPr>
        <w:t xml:space="preserve">státu, </w:t>
      </w:r>
      <w:r w:rsidR="00C407A0">
        <w:rPr>
          <w:rFonts w:asciiTheme="majorHAnsi" w:hAnsiTheme="majorHAnsi"/>
        </w:rPr>
        <w:t xml:space="preserve">zřizovateli a </w:t>
      </w:r>
      <w:r w:rsidR="00A0703D">
        <w:rPr>
          <w:rFonts w:asciiTheme="majorHAnsi" w:hAnsiTheme="majorHAnsi"/>
        </w:rPr>
        <w:t>samotným pracovníkům organizace</w:t>
      </w:r>
      <w:r w:rsidR="00C407A0">
        <w:rPr>
          <w:rFonts w:asciiTheme="majorHAnsi" w:hAnsiTheme="majorHAnsi"/>
        </w:rPr>
        <w:t xml:space="preserve">, ale </w:t>
      </w:r>
      <w:r w:rsidR="00A0703D">
        <w:rPr>
          <w:rFonts w:asciiTheme="majorHAnsi" w:hAnsiTheme="majorHAnsi"/>
        </w:rPr>
        <w:t>poskytování kvalitní služby je</w:t>
      </w:r>
      <w:r w:rsidR="00C407A0">
        <w:rPr>
          <w:rFonts w:asciiTheme="majorHAnsi" w:hAnsiTheme="majorHAnsi"/>
        </w:rPr>
        <w:t xml:space="preserve"> závazkem samotnému příjemci služby, jeho rodinným příslušníkům a celé veřejnosti. </w:t>
      </w:r>
    </w:p>
    <w:p w:rsidR="00C407A0" w:rsidRDefault="00C407A0" w:rsidP="00C407A0">
      <w:pPr>
        <w:spacing w:after="20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Závěrem bych ráda poděkovala všem svým spolupracovníkům </w:t>
      </w:r>
      <w:r w:rsidR="00A0703D">
        <w:rPr>
          <w:rFonts w:asciiTheme="majorHAnsi" w:hAnsiTheme="majorHAnsi"/>
        </w:rPr>
        <w:t xml:space="preserve">a zejména pečovatelkám </w:t>
      </w:r>
      <w:r>
        <w:rPr>
          <w:rFonts w:asciiTheme="majorHAnsi" w:hAnsiTheme="majorHAnsi"/>
        </w:rPr>
        <w:t xml:space="preserve">za </w:t>
      </w:r>
      <w:r w:rsidR="00A0703D">
        <w:rPr>
          <w:rFonts w:asciiTheme="majorHAnsi" w:hAnsiTheme="majorHAnsi"/>
        </w:rPr>
        <w:t>kvalitní a profesionální práci</w:t>
      </w:r>
      <w:r>
        <w:rPr>
          <w:rFonts w:asciiTheme="majorHAnsi" w:hAnsiTheme="majorHAnsi"/>
        </w:rPr>
        <w:t>,</w:t>
      </w:r>
      <w:r w:rsidR="00A0703D">
        <w:rPr>
          <w:rFonts w:asciiTheme="majorHAnsi" w:hAnsiTheme="majorHAnsi"/>
        </w:rPr>
        <w:t xml:space="preserve"> empatický přístup</w:t>
      </w:r>
      <w:r>
        <w:rPr>
          <w:rFonts w:asciiTheme="majorHAnsi" w:hAnsiTheme="majorHAnsi"/>
        </w:rPr>
        <w:t xml:space="preserve"> a pokoru</w:t>
      </w:r>
      <w:r w:rsidR="00A0703D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se kterou přistupují ke každodenní náročné práci</w:t>
      </w:r>
      <w:r w:rsidR="00A0703D">
        <w:rPr>
          <w:rFonts w:asciiTheme="majorHAnsi" w:hAnsiTheme="majorHAnsi"/>
        </w:rPr>
        <w:t xml:space="preserve"> s našimi uživateli služeb.</w:t>
      </w:r>
    </w:p>
    <w:p w:rsidR="00C407A0" w:rsidRDefault="00C407A0" w:rsidP="00C407A0">
      <w:pPr>
        <w:spacing w:after="200" w:line="276" w:lineRule="auto"/>
        <w:jc w:val="both"/>
        <w:rPr>
          <w:rFonts w:asciiTheme="majorHAnsi" w:hAnsiTheme="majorHAnsi"/>
        </w:rPr>
      </w:pPr>
    </w:p>
    <w:p w:rsidR="00C407A0" w:rsidRDefault="00C407A0" w:rsidP="00C407A0">
      <w:pPr>
        <w:spacing w:after="200" w:line="276" w:lineRule="auto"/>
        <w:jc w:val="both"/>
        <w:rPr>
          <w:rFonts w:asciiTheme="majorHAnsi" w:hAnsiTheme="majorHAnsi"/>
        </w:rPr>
      </w:pPr>
    </w:p>
    <w:p w:rsidR="00C407A0" w:rsidRDefault="00C407A0" w:rsidP="00C407A0">
      <w:pPr>
        <w:spacing w:after="200" w:line="276" w:lineRule="auto"/>
        <w:jc w:val="both"/>
        <w:rPr>
          <w:rFonts w:asciiTheme="majorHAnsi" w:hAnsiTheme="majorHAnsi"/>
        </w:rPr>
      </w:pPr>
    </w:p>
    <w:p w:rsidR="00C407A0" w:rsidRDefault="00C407A0" w:rsidP="00C407A0">
      <w:pPr>
        <w:spacing w:after="200" w:line="276" w:lineRule="auto"/>
        <w:jc w:val="both"/>
        <w:rPr>
          <w:rFonts w:asciiTheme="majorHAnsi" w:hAnsiTheme="majorHAnsi"/>
        </w:rPr>
      </w:pPr>
    </w:p>
    <w:p w:rsidR="00C407A0" w:rsidRDefault="00C407A0" w:rsidP="00C407A0">
      <w:pPr>
        <w:spacing w:after="200" w:line="276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Ing. Kučerová Miroslava</w:t>
      </w:r>
    </w:p>
    <w:p w:rsidR="00C407A0" w:rsidRDefault="00C407A0" w:rsidP="00C407A0">
      <w:pPr>
        <w:spacing w:after="200" w:line="276" w:lineRule="auto"/>
        <w:ind w:left="6372" w:firstLine="708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ředitelka </w:t>
      </w:r>
    </w:p>
    <w:p w:rsidR="00C407A0" w:rsidRDefault="00C407A0" w:rsidP="00C407A0">
      <w:pPr>
        <w:spacing w:after="20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C407A0" w:rsidRDefault="00C407A0" w:rsidP="00C407A0">
      <w:pPr>
        <w:pStyle w:val="Nadpis1"/>
        <w:jc w:val="both"/>
      </w:pPr>
      <w:bookmarkStart w:id="2" w:name="_Toc474923485"/>
      <w:r>
        <w:lastRenderedPageBreak/>
        <w:t>1.</w:t>
      </w:r>
      <w:r>
        <w:tab/>
        <w:t>Identifikace a charakteristika organizace</w:t>
      </w:r>
      <w:bookmarkEnd w:id="2"/>
    </w:p>
    <w:p w:rsidR="00C407A0" w:rsidRDefault="00C407A0" w:rsidP="00C407A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b/>
          <w:color w:val="000000"/>
          <w:sz w:val="22"/>
          <w:szCs w:val="22"/>
        </w:rPr>
      </w:pPr>
    </w:p>
    <w:p w:rsidR="00C407A0" w:rsidRDefault="00C407A0" w:rsidP="00C407A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Název organizace: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 xml:space="preserve">Domov penzion pro důchodce Beroun </w:t>
      </w:r>
    </w:p>
    <w:p w:rsidR="00C407A0" w:rsidRDefault="00C407A0" w:rsidP="00C407A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Sídlo organizace:</w:t>
      </w:r>
      <w:r>
        <w:rPr>
          <w:rFonts w:asciiTheme="majorHAnsi" w:hAnsiTheme="majorHAnsi"/>
          <w:b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>Na Parkáně čp. 111, 266 01 Beroun</w:t>
      </w:r>
    </w:p>
    <w:p w:rsidR="00C407A0" w:rsidRDefault="00C407A0" w:rsidP="00C407A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Právní forma:</w:t>
      </w:r>
      <w:r>
        <w:rPr>
          <w:rFonts w:asciiTheme="majorHAnsi" w:hAnsiTheme="majorHAnsi"/>
          <w:b/>
          <w:color w:val="000000"/>
          <w:sz w:val="22"/>
          <w:szCs w:val="22"/>
        </w:rPr>
        <w:tab/>
      </w:r>
      <w:r>
        <w:rPr>
          <w:rFonts w:asciiTheme="majorHAnsi" w:hAnsiTheme="majorHAnsi"/>
          <w:b/>
          <w:color w:val="000000"/>
          <w:sz w:val="22"/>
          <w:szCs w:val="22"/>
        </w:rPr>
        <w:tab/>
      </w:r>
      <w:r>
        <w:rPr>
          <w:rFonts w:asciiTheme="majorHAnsi" w:hAnsiTheme="majorHAnsi"/>
          <w:b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>příspěvková organizace</w:t>
      </w:r>
    </w:p>
    <w:p w:rsidR="00C407A0" w:rsidRDefault="00C407A0" w:rsidP="00C407A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IČO: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>47559969</w:t>
      </w:r>
    </w:p>
    <w:p w:rsidR="00C407A0" w:rsidRDefault="00C407A0" w:rsidP="00C407A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Právní forma</w:t>
      </w:r>
      <w:r>
        <w:rPr>
          <w:rFonts w:asciiTheme="majorHAnsi" w:hAnsiTheme="majorHAnsi"/>
          <w:color w:val="000000"/>
          <w:sz w:val="22"/>
          <w:szCs w:val="22"/>
        </w:rPr>
        <w:tab/>
        <w:t>: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>příspěvková organizace</w:t>
      </w:r>
    </w:p>
    <w:p w:rsidR="00C407A0" w:rsidRDefault="00C407A0" w:rsidP="00C407A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Druh registrované služby</w:t>
      </w:r>
      <w:r>
        <w:rPr>
          <w:rFonts w:asciiTheme="majorHAnsi" w:hAnsiTheme="majorHAnsi"/>
          <w:color w:val="000000"/>
          <w:sz w:val="22"/>
          <w:szCs w:val="22"/>
        </w:rPr>
        <w:t>:</w:t>
      </w:r>
      <w:r>
        <w:rPr>
          <w:rFonts w:asciiTheme="majorHAnsi" w:hAnsiTheme="majorHAnsi"/>
          <w:color w:val="000000"/>
          <w:sz w:val="22"/>
          <w:szCs w:val="22"/>
        </w:rPr>
        <w:tab/>
        <w:t>pečovatelská služba</w:t>
      </w:r>
    </w:p>
    <w:p w:rsidR="00C407A0" w:rsidRDefault="00C407A0" w:rsidP="00C407A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Statutární zástupce: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>ředitelka Ing. Kučerová Miroslava</w:t>
      </w:r>
    </w:p>
    <w:p w:rsidR="00C407A0" w:rsidRPr="006633A3" w:rsidRDefault="00C407A0" w:rsidP="00C407A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Webové stránky: 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</w:r>
      <w:hyperlink r:id="rId10" w:history="1">
        <w:r w:rsidRPr="006633A3">
          <w:rPr>
            <w:rStyle w:val="Hypertextovodkaz"/>
            <w:rFonts w:eastAsiaTheme="majorEastAsia"/>
            <w:color w:val="000000"/>
            <w:sz w:val="22"/>
            <w:szCs w:val="22"/>
          </w:rPr>
          <w:t>www.mesto-beroun.cz</w:t>
        </w:r>
      </w:hyperlink>
    </w:p>
    <w:p w:rsidR="00C407A0" w:rsidRPr="006633A3" w:rsidRDefault="00C407A0" w:rsidP="00C407A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E-mail: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</w:r>
      <w:hyperlink r:id="rId11" w:history="1">
        <w:r w:rsidRPr="006633A3">
          <w:rPr>
            <w:rStyle w:val="Hypertextovodkaz"/>
            <w:rFonts w:eastAsiaTheme="majorEastAsia"/>
            <w:color w:val="auto"/>
            <w:sz w:val="22"/>
            <w:szCs w:val="22"/>
          </w:rPr>
          <w:t>dpdberoun</w:t>
        </w:r>
        <w:r w:rsidRPr="006633A3">
          <w:rPr>
            <w:rStyle w:val="Hypertextovodkaz"/>
            <w:rFonts w:eastAsiaTheme="majorEastAsia"/>
            <w:color w:val="auto"/>
            <w:sz w:val="22"/>
            <w:szCs w:val="22"/>
            <w:lang w:val="en-US"/>
          </w:rPr>
          <w:t>@tiscali.cz</w:t>
        </w:r>
      </w:hyperlink>
    </w:p>
    <w:p w:rsidR="00C407A0" w:rsidRDefault="00C407A0" w:rsidP="00C407A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Zřizovatel</w:t>
      </w:r>
      <w:r>
        <w:rPr>
          <w:rFonts w:asciiTheme="majorHAnsi" w:hAnsiTheme="majorHAnsi"/>
          <w:color w:val="000000"/>
          <w:sz w:val="22"/>
          <w:szCs w:val="22"/>
        </w:rPr>
        <w:t>: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>Město Beroun</w:t>
      </w:r>
    </w:p>
    <w:p w:rsidR="00C407A0" w:rsidRDefault="00C407A0" w:rsidP="00C407A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Adresa zřizovatele: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>Město Beroun, Husovo náměstí 68, 266 43 Beroun-Centrum</w:t>
      </w:r>
    </w:p>
    <w:p w:rsidR="00C407A0" w:rsidRDefault="00C407A0" w:rsidP="00C407A0">
      <w:pPr>
        <w:tabs>
          <w:tab w:val="left" w:pos="540"/>
        </w:tabs>
        <w:spacing w:line="360" w:lineRule="auto"/>
        <w:ind w:left="540" w:hanging="5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Členství organizace: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>Asociace poskytovatelů sociálních služeb ČR</w:t>
      </w:r>
    </w:p>
    <w:p w:rsidR="00C407A0" w:rsidRDefault="00C407A0" w:rsidP="00C407A0">
      <w:pPr>
        <w:pStyle w:val="Bezmezer"/>
      </w:pPr>
    </w:p>
    <w:p w:rsidR="00C407A0" w:rsidRDefault="00C407A0" w:rsidP="00C407A0">
      <w:pPr>
        <w:pStyle w:val="Bezmezer"/>
        <w:spacing w:line="360" w:lineRule="auto"/>
        <w:jc w:val="both"/>
        <w:rPr>
          <w:rFonts w:asciiTheme="majorHAnsi" w:hAnsiTheme="majorHAnsi"/>
          <w:color w:val="000000"/>
          <w:szCs w:val="22"/>
        </w:rPr>
      </w:pPr>
      <w:r>
        <w:rPr>
          <w:rFonts w:asciiTheme="majorHAnsi" w:hAnsiTheme="majorHAnsi"/>
          <w:color w:val="000000"/>
          <w:szCs w:val="22"/>
        </w:rPr>
        <w:t>Příspěvková organizace byla zřízena k 1. 1. 1996. Hlavním účelem, ke kterému byla organizace zřízena, je poskytování sociálních služeb v souladu se zákonem č.108/2006 Sb., o sociálních službách, ve znění pozdějších předpisů. Poskytujeme</w:t>
      </w:r>
      <w:r w:rsidR="006633A3">
        <w:rPr>
          <w:rFonts w:asciiTheme="majorHAnsi" w:hAnsiTheme="majorHAnsi"/>
          <w:color w:val="000000"/>
          <w:szCs w:val="22"/>
        </w:rPr>
        <w:t xml:space="preserve"> terénní</w:t>
      </w:r>
      <w:r>
        <w:rPr>
          <w:rFonts w:asciiTheme="majorHAnsi" w:hAnsiTheme="majorHAnsi"/>
          <w:color w:val="000000"/>
          <w:szCs w:val="22"/>
        </w:rPr>
        <w:t xml:space="preserve"> pečovatelskou službu seniorům, žijícím na území města Berouna. </w:t>
      </w:r>
      <w:r w:rsidR="006633A3">
        <w:rPr>
          <w:rFonts w:asciiTheme="majorHAnsi" w:hAnsiTheme="majorHAnsi"/>
          <w:color w:val="000000"/>
          <w:szCs w:val="22"/>
        </w:rPr>
        <w:t>Další</w:t>
      </w:r>
      <w:r>
        <w:rPr>
          <w:rFonts w:asciiTheme="majorHAnsi" w:hAnsiTheme="majorHAnsi"/>
          <w:color w:val="000000"/>
          <w:szCs w:val="22"/>
        </w:rPr>
        <w:t xml:space="preserve"> naší hlavní činnost</w:t>
      </w:r>
      <w:r w:rsidR="006633A3">
        <w:rPr>
          <w:rFonts w:asciiTheme="majorHAnsi" w:hAnsiTheme="majorHAnsi"/>
          <w:color w:val="000000"/>
          <w:szCs w:val="22"/>
        </w:rPr>
        <w:t>í</w:t>
      </w:r>
      <w:r>
        <w:rPr>
          <w:rFonts w:asciiTheme="majorHAnsi" w:hAnsiTheme="majorHAnsi"/>
          <w:color w:val="000000"/>
          <w:szCs w:val="22"/>
        </w:rPr>
        <w:t xml:space="preserve"> </w:t>
      </w:r>
      <w:r w:rsidR="006633A3">
        <w:rPr>
          <w:rFonts w:asciiTheme="majorHAnsi" w:hAnsiTheme="majorHAnsi"/>
          <w:color w:val="000000"/>
          <w:szCs w:val="22"/>
        </w:rPr>
        <w:t>je zajištění</w:t>
      </w:r>
      <w:r>
        <w:rPr>
          <w:rFonts w:asciiTheme="majorHAnsi" w:hAnsiTheme="majorHAnsi"/>
          <w:color w:val="000000"/>
          <w:szCs w:val="22"/>
        </w:rPr>
        <w:t xml:space="preserve"> správ</w:t>
      </w:r>
      <w:r w:rsidR="006633A3">
        <w:rPr>
          <w:rFonts w:asciiTheme="majorHAnsi" w:hAnsiTheme="majorHAnsi"/>
          <w:color w:val="000000"/>
          <w:szCs w:val="22"/>
        </w:rPr>
        <w:t>y budovy</w:t>
      </w:r>
      <w:r>
        <w:rPr>
          <w:rFonts w:asciiTheme="majorHAnsi" w:hAnsiTheme="majorHAnsi"/>
          <w:color w:val="000000"/>
          <w:szCs w:val="22"/>
        </w:rPr>
        <w:t xml:space="preserve"> Domova penzionu pro důchodce Beroun (dále jen penzion) a vytváříme podmínky pro rozvoj kulturního a společenského života a zájmové činnosti jeho obyvatel. </w:t>
      </w:r>
    </w:p>
    <w:p w:rsidR="00C407A0" w:rsidRDefault="00C407A0" w:rsidP="00C407A0">
      <w:pPr>
        <w:pStyle w:val="Nadpis1"/>
        <w:jc w:val="both"/>
      </w:pPr>
      <w:bookmarkStart w:id="3" w:name="_Toc474923486"/>
      <w:r>
        <w:t>2. Organizační struktura organizace</w:t>
      </w:r>
      <w:bookmarkEnd w:id="3"/>
    </w:p>
    <w:p w:rsidR="00C407A0" w:rsidRDefault="00C407A0" w:rsidP="00C407A0">
      <w:pPr>
        <w:tabs>
          <w:tab w:val="left" w:pos="540"/>
        </w:tabs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C407A0" w:rsidRDefault="00C407A0" w:rsidP="00C407A0">
      <w:pPr>
        <w:tabs>
          <w:tab w:val="left" w:pos="540"/>
        </w:tabs>
        <w:spacing w:after="240" w:line="360" w:lineRule="auto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color w:val="000000"/>
          <w:sz w:val="22"/>
          <w:szCs w:val="22"/>
        </w:rPr>
        <w:tab/>
      </w:r>
      <w:r w:rsidR="0061414C">
        <w:rPr>
          <w:rFonts w:asciiTheme="majorHAnsi" w:hAnsiTheme="majorHAnsi"/>
          <w:color w:val="000000"/>
          <w:sz w:val="22"/>
          <w:szCs w:val="22"/>
        </w:rPr>
        <w:t xml:space="preserve">Usnesením RM Berouna č. </w:t>
      </w:r>
      <w:r w:rsidR="006633A3">
        <w:rPr>
          <w:rFonts w:asciiTheme="majorHAnsi" w:hAnsiTheme="majorHAnsi"/>
          <w:color w:val="000000"/>
          <w:sz w:val="22"/>
          <w:szCs w:val="22"/>
        </w:rPr>
        <w:t>64/2007 ze dne 12.</w:t>
      </w:r>
      <w:r w:rsidR="0061414C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6633A3">
        <w:rPr>
          <w:rFonts w:asciiTheme="majorHAnsi" w:hAnsiTheme="majorHAnsi"/>
          <w:color w:val="000000"/>
          <w:sz w:val="22"/>
          <w:szCs w:val="22"/>
        </w:rPr>
        <w:t>2.</w:t>
      </w:r>
      <w:r w:rsidR="0061414C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6633A3">
        <w:rPr>
          <w:rFonts w:asciiTheme="majorHAnsi" w:hAnsiTheme="majorHAnsi"/>
          <w:color w:val="000000"/>
          <w:sz w:val="22"/>
          <w:szCs w:val="22"/>
        </w:rPr>
        <w:t xml:space="preserve">2007 </w:t>
      </w:r>
      <w:r w:rsidR="0061414C">
        <w:rPr>
          <w:rFonts w:asciiTheme="majorHAnsi" w:hAnsiTheme="majorHAnsi"/>
          <w:color w:val="000000"/>
        </w:rPr>
        <w:t>a usnesením ZM Berouna </w:t>
      </w:r>
      <w:r>
        <w:rPr>
          <w:rFonts w:asciiTheme="majorHAnsi" w:hAnsiTheme="majorHAnsi"/>
          <w:color w:val="000000"/>
        </w:rPr>
        <w:t>č.1/2007 ze dne 26. 2. 2007</w:t>
      </w:r>
      <w:r w:rsidR="006633A3">
        <w:rPr>
          <w:rFonts w:asciiTheme="majorHAnsi" w:hAnsiTheme="majorHAnsi"/>
          <w:color w:val="000000"/>
        </w:rPr>
        <w:t xml:space="preserve"> byl sc</w:t>
      </w:r>
      <w:r w:rsidR="0061414C">
        <w:rPr>
          <w:rFonts w:asciiTheme="majorHAnsi" w:hAnsiTheme="majorHAnsi"/>
          <w:color w:val="000000"/>
        </w:rPr>
        <w:t>hválen Organizační řád penzionu</w:t>
      </w:r>
      <w:r w:rsidR="006633A3">
        <w:rPr>
          <w:rFonts w:asciiTheme="majorHAnsi" w:hAnsiTheme="majorHAnsi"/>
          <w:color w:val="000000"/>
        </w:rPr>
        <w:t>, jehož součástí je i o</w:t>
      </w:r>
      <w:r>
        <w:rPr>
          <w:rFonts w:asciiTheme="majorHAnsi" w:hAnsiTheme="majorHAnsi"/>
          <w:color w:val="000000"/>
        </w:rPr>
        <w:t>rganizační schéma penzionu, včetně maximálního rozsahu personálního zajištění, počt</w:t>
      </w:r>
      <w:r w:rsidR="006633A3">
        <w:rPr>
          <w:rFonts w:asciiTheme="majorHAnsi" w:hAnsiTheme="majorHAnsi"/>
          <w:color w:val="000000"/>
        </w:rPr>
        <w:t>em</w:t>
      </w:r>
      <w:r>
        <w:rPr>
          <w:rFonts w:asciiTheme="majorHAnsi" w:hAnsiTheme="majorHAnsi"/>
          <w:color w:val="000000"/>
        </w:rPr>
        <w:t xml:space="preserve"> pracovníků a jejich pracovních úvazků</w:t>
      </w:r>
      <w:r w:rsidR="006633A3">
        <w:rPr>
          <w:rFonts w:asciiTheme="majorHAnsi" w:hAnsiTheme="majorHAnsi"/>
          <w:color w:val="000000"/>
        </w:rPr>
        <w:t>. Personální obsazení v roce 2016 je k nahlédnutí</w:t>
      </w:r>
      <w:r>
        <w:rPr>
          <w:rFonts w:asciiTheme="majorHAnsi" w:hAnsiTheme="majorHAnsi"/>
          <w:color w:val="000000"/>
        </w:rPr>
        <w:t xml:space="preserve"> v </w:t>
      </w:r>
      <w:r>
        <w:rPr>
          <w:rFonts w:asciiTheme="majorHAnsi" w:hAnsiTheme="majorHAnsi"/>
          <w:b/>
          <w:color w:val="000000"/>
        </w:rPr>
        <w:t xml:space="preserve">Příloze č. 1. </w:t>
      </w:r>
    </w:p>
    <w:p w:rsidR="00C407A0" w:rsidRDefault="00D66BE6" w:rsidP="00C407A0">
      <w:pPr>
        <w:tabs>
          <w:tab w:val="left" w:pos="540"/>
        </w:tabs>
        <w:spacing w:after="240" w:line="360" w:lineRule="auto"/>
        <w:jc w:val="both"/>
        <w:rPr>
          <w:rFonts w:asciiTheme="majorHAnsi" w:hAnsiTheme="majorHAnsi"/>
          <w:color w:val="000000"/>
        </w:rPr>
      </w:pPr>
      <w:r w:rsidRPr="00D66BE6">
        <w:rPr>
          <w:rFonts w:asciiTheme="majorHAnsi" w:hAnsiTheme="majorHAnsi"/>
          <w:color w:val="000000"/>
        </w:rPr>
        <w:t>Naše organizace je zařazena</w:t>
      </w:r>
      <w:r>
        <w:rPr>
          <w:rFonts w:asciiTheme="majorHAnsi" w:hAnsiTheme="majorHAnsi"/>
          <w:color w:val="000000"/>
        </w:rPr>
        <w:t xml:space="preserve"> do sítě sociálních služeb Středočeského kraje v rozsahu 10,85 pracovních úvazků</w:t>
      </w:r>
      <w:r w:rsidR="003C7308">
        <w:rPr>
          <w:rFonts w:asciiTheme="majorHAnsi" w:hAnsiTheme="majorHAnsi"/>
          <w:color w:val="000000"/>
        </w:rPr>
        <w:t xml:space="preserve"> pracovníků v sociálních službách</w:t>
      </w:r>
      <w:r>
        <w:rPr>
          <w:rFonts w:asciiTheme="majorHAnsi" w:hAnsiTheme="majorHAnsi"/>
          <w:color w:val="000000"/>
        </w:rPr>
        <w:t xml:space="preserve">. </w:t>
      </w:r>
      <w:r w:rsidR="003C7308">
        <w:rPr>
          <w:rFonts w:asciiTheme="majorHAnsi" w:hAnsiTheme="majorHAnsi"/>
          <w:color w:val="000000"/>
        </w:rPr>
        <w:t>Celkový p</w:t>
      </w:r>
      <w:r w:rsidR="00C407A0">
        <w:rPr>
          <w:rFonts w:asciiTheme="majorHAnsi" w:hAnsiTheme="majorHAnsi"/>
          <w:color w:val="000000"/>
        </w:rPr>
        <w:t>očet pracovníků organizace je každoročně přizpůsobován předpokládanému počtu uživatelů pečovatelské služby a odhadu rozsahu poskytované péče</w:t>
      </w:r>
      <w:r>
        <w:rPr>
          <w:rFonts w:asciiTheme="majorHAnsi" w:hAnsiTheme="majorHAnsi"/>
          <w:color w:val="000000"/>
        </w:rPr>
        <w:t>.</w:t>
      </w:r>
    </w:p>
    <w:p w:rsidR="00C407A0" w:rsidRDefault="00C407A0" w:rsidP="00C407A0">
      <w:pPr>
        <w:pStyle w:val="Nadpis2"/>
        <w:spacing w:after="240"/>
        <w:jc w:val="both"/>
      </w:pPr>
    </w:p>
    <w:p w:rsidR="00C407A0" w:rsidRDefault="00C407A0" w:rsidP="00A95E59">
      <w:pPr>
        <w:pStyle w:val="Nadpis1"/>
      </w:pPr>
      <w:bookmarkStart w:id="4" w:name="_Toc474923487"/>
      <w:r>
        <w:t xml:space="preserve">3. </w:t>
      </w:r>
      <w:r>
        <w:tab/>
        <w:t xml:space="preserve">Popis jednotlivých činností </w:t>
      </w:r>
      <w:r w:rsidRPr="00A95E59">
        <w:t>organizace</w:t>
      </w:r>
      <w:bookmarkEnd w:id="4"/>
    </w:p>
    <w:p w:rsidR="00C407A0" w:rsidRDefault="00C407A0" w:rsidP="00C407A0">
      <w:pPr>
        <w:jc w:val="both"/>
      </w:pPr>
    </w:p>
    <w:p w:rsidR="00C407A0" w:rsidRDefault="00C407A0" w:rsidP="00C407A0">
      <w:pPr>
        <w:pStyle w:val="Nadpis3"/>
        <w:numPr>
          <w:ilvl w:val="1"/>
          <w:numId w:val="1"/>
        </w:numPr>
        <w:spacing w:line="266" w:lineRule="auto"/>
      </w:pPr>
      <w:bookmarkStart w:id="5" w:name="_Toc474923488"/>
      <w:r>
        <w:t>Hlavní činnosti organizace DPD</w:t>
      </w:r>
      <w:bookmarkEnd w:id="5"/>
    </w:p>
    <w:p w:rsidR="00C407A0" w:rsidRDefault="00C407A0" w:rsidP="00C407A0">
      <w:pPr>
        <w:numPr>
          <w:ilvl w:val="2"/>
          <w:numId w:val="1"/>
        </w:numPr>
        <w:tabs>
          <w:tab w:val="clear" w:pos="720"/>
          <w:tab w:val="left" w:pos="709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i/>
          <w:color w:val="000000"/>
        </w:rPr>
        <w:t>Pečovatelská služba</w:t>
      </w:r>
      <w:r>
        <w:rPr>
          <w:rFonts w:asciiTheme="majorHAnsi" w:hAnsiTheme="majorHAnsi"/>
          <w:color w:val="000000"/>
        </w:rPr>
        <w:t xml:space="preserve"> </w:t>
      </w:r>
    </w:p>
    <w:p w:rsidR="00C407A0" w:rsidRPr="00C351CA" w:rsidRDefault="00C407A0" w:rsidP="00C407A0">
      <w:pPr>
        <w:tabs>
          <w:tab w:val="left" w:pos="6660"/>
        </w:tabs>
        <w:spacing w:line="360" w:lineRule="auto"/>
        <w:jc w:val="both"/>
        <w:rPr>
          <w:rFonts w:asciiTheme="majorHAnsi" w:hAnsiTheme="majorHAnsi"/>
          <w:b/>
        </w:rPr>
      </w:pPr>
      <w:r w:rsidRPr="00C351CA">
        <w:rPr>
          <w:rFonts w:asciiTheme="majorHAnsi" w:hAnsiTheme="majorHAnsi"/>
          <w:b/>
        </w:rPr>
        <w:t>Cíl služby</w:t>
      </w:r>
    </w:p>
    <w:p w:rsidR="00C407A0" w:rsidRPr="00C351CA" w:rsidRDefault="00C351CA" w:rsidP="00C407A0">
      <w:pPr>
        <w:spacing w:after="240" w:line="360" w:lineRule="auto"/>
        <w:jc w:val="both"/>
        <w:rPr>
          <w:rFonts w:asciiTheme="majorHAnsi" w:hAnsiTheme="majorHAnsi"/>
        </w:rPr>
      </w:pPr>
      <w:r w:rsidRPr="00C351CA">
        <w:rPr>
          <w:rFonts w:asciiTheme="majorHAnsi" w:hAnsiTheme="majorHAnsi"/>
        </w:rPr>
        <w:t>Cílem pečovatelské služby je pomocí individuálního přístupu ke každému uživateli vytvořit takový komplex</w:t>
      </w:r>
      <w:r w:rsidR="00C407A0" w:rsidRPr="00C351CA">
        <w:rPr>
          <w:rFonts w:asciiTheme="majorHAnsi" w:hAnsiTheme="majorHAnsi"/>
        </w:rPr>
        <w:t xml:space="preserve"> poskytovaných služeb, který umožní </w:t>
      </w:r>
      <w:r w:rsidRPr="00C351CA">
        <w:rPr>
          <w:rFonts w:asciiTheme="majorHAnsi" w:hAnsiTheme="majorHAnsi"/>
        </w:rPr>
        <w:t>uživateli</w:t>
      </w:r>
      <w:r w:rsidR="00C407A0" w:rsidRPr="00C351CA">
        <w:rPr>
          <w:rFonts w:asciiTheme="majorHAnsi" w:hAnsiTheme="majorHAnsi"/>
        </w:rPr>
        <w:t xml:space="preserve"> co nejdéle zůstat v jeho přirozeném domácím prostředí a žít běžným způsobem života. Podporujeme uživatele pečovatelské služby v samostatnosti, v rozvíjení jeho vlastních schopností při sebeobsluze a péči o vlastní osobu a domácnost. </w:t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</w:rPr>
        <w:t xml:space="preserve">Cílová skupina </w:t>
      </w:r>
      <w:r>
        <w:rPr>
          <w:rFonts w:asciiTheme="majorHAnsi" w:hAnsiTheme="majorHAnsi"/>
          <w:color w:val="000000"/>
        </w:rPr>
        <w:t xml:space="preserve">(okruh osob, pro které je služba určena) </w:t>
      </w:r>
    </w:p>
    <w:p w:rsidR="00C407A0" w:rsidRDefault="00C407A0" w:rsidP="00C407A0">
      <w:pPr>
        <w:pStyle w:val="Odstavecseseznamem"/>
        <w:numPr>
          <w:ilvl w:val="0"/>
          <w:numId w:val="2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Senioři</w:t>
      </w:r>
    </w:p>
    <w:p w:rsidR="00C407A0" w:rsidRDefault="00C407A0" w:rsidP="00C407A0">
      <w:pPr>
        <w:pStyle w:val="Odstavecseseznamem"/>
        <w:numPr>
          <w:ilvl w:val="0"/>
          <w:numId w:val="2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Osoby s chronickým onemocněním</w:t>
      </w:r>
    </w:p>
    <w:p w:rsidR="00C407A0" w:rsidRDefault="00C407A0" w:rsidP="00C407A0">
      <w:pPr>
        <w:pStyle w:val="Odstavecseseznamem"/>
        <w:numPr>
          <w:ilvl w:val="0"/>
          <w:numId w:val="2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Osoby se zdravotním postižením</w:t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Počet uživatelů služby v roce 201</w:t>
      </w:r>
      <w:r w:rsidR="00D66BE6">
        <w:rPr>
          <w:rFonts w:asciiTheme="majorHAnsi" w:hAnsiTheme="majorHAnsi"/>
          <w:b/>
          <w:color w:val="000000"/>
        </w:rPr>
        <w:t>6</w:t>
      </w:r>
    </w:p>
    <w:p w:rsidR="00C407A0" w:rsidRDefault="00C407A0" w:rsidP="00C407A0">
      <w:pPr>
        <w:pStyle w:val="Odstavecseseznamem"/>
        <w:numPr>
          <w:ilvl w:val="0"/>
          <w:numId w:val="3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Tuto službu využilo v průběhu roku </w:t>
      </w:r>
      <w:r>
        <w:rPr>
          <w:rFonts w:asciiTheme="majorHAnsi" w:hAnsiTheme="majorHAnsi"/>
          <w:b/>
          <w:color w:val="000000"/>
        </w:rPr>
        <w:t>2</w:t>
      </w:r>
      <w:r w:rsidR="00D66BE6">
        <w:rPr>
          <w:rFonts w:asciiTheme="majorHAnsi" w:hAnsiTheme="majorHAnsi"/>
          <w:b/>
          <w:color w:val="000000"/>
        </w:rPr>
        <w:t>45</w:t>
      </w:r>
      <w:r>
        <w:rPr>
          <w:rFonts w:asciiTheme="majorHAnsi" w:hAnsiTheme="majorHAnsi"/>
          <w:b/>
          <w:color w:val="000000"/>
        </w:rPr>
        <w:t xml:space="preserve"> uživatelů</w:t>
      </w:r>
      <w:r>
        <w:rPr>
          <w:rFonts w:asciiTheme="majorHAnsi" w:hAnsiTheme="majorHAnsi"/>
          <w:color w:val="000000"/>
        </w:rPr>
        <w:t>.</w:t>
      </w:r>
    </w:p>
    <w:p w:rsidR="00C407A0" w:rsidRDefault="00C407A0" w:rsidP="00C407A0">
      <w:pPr>
        <w:pStyle w:val="Odstavecseseznamem"/>
        <w:numPr>
          <w:ilvl w:val="0"/>
          <w:numId w:val="3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Počet klientů ke dni 31. 12. 201</w:t>
      </w:r>
      <w:r w:rsidR="00D66BE6">
        <w:rPr>
          <w:rFonts w:asciiTheme="majorHAnsi" w:hAnsiTheme="majorHAnsi"/>
          <w:color w:val="000000"/>
        </w:rPr>
        <w:t>6</w:t>
      </w:r>
      <w:r>
        <w:rPr>
          <w:rFonts w:asciiTheme="majorHAnsi" w:hAnsiTheme="majorHAnsi"/>
          <w:color w:val="000000"/>
        </w:rPr>
        <w:t xml:space="preserve">: </w:t>
      </w:r>
      <w:r>
        <w:rPr>
          <w:rFonts w:asciiTheme="majorHAnsi" w:hAnsiTheme="majorHAnsi"/>
          <w:b/>
          <w:color w:val="000000"/>
        </w:rPr>
        <w:t>20</w:t>
      </w:r>
      <w:r w:rsidR="00D66BE6">
        <w:rPr>
          <w:rFonts w:asciiTheme="majorHAnsi" w:hAnsiTheme="majorHAnsi"/>
          <w:b/>
          <w:color w:val="000000"/>
        </w:rPr>
        <w:t>5</w:t>
      </w:r>
      <w:r>
        <w:rPr>
          <w:rFonts w:asciiTheme="majorHAnsi" w:hAnsiTheme="majorHAnsi"/>
          <w:b/>
          <w:color w:val="000000"/>
        </w:rPr>
        <w:t> uživatelů</w:t>
      </w:r>
      <w:r>
        <w:rPr>
          <w:rFonts w:asciiTheme="majorHAnsi" w:hAnsiTheme="majorHAnsi"/>
          <w:color w:val="000000"/>
        </w:rPr>
        <w:t>.</w:t>
      </w:r>
    </w:p>
    <w:p w:rsidR="00C407A0" w:rsidRDefault="00C407A0" w:rsidP="00C407A0">
      <w:pPr>
        <w:pStyle w:val="Odstavecseseznamem"/>
        <w:numPr>
          <w:ilvl w:val="0"/>
          <w:numId w:val="3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</w:rPr>
        <w:t>Průměrný věk uživatelů</w:t>
      </w:r>
      <w:r>
        <w:rPr>
          <w:rFonts w:asciiTheme="majorHAnsi" w:hAnsiTheme="majorHAnsi"/>
          <w:color w:val="000000"/>
        </w:rPr>
        <w:t xml:space="preserve"> pečovatelské služby byl v roce 201</w:t>
      </w:r>
      <w:r w:rsidR="00D66BE6">
        <w:rPr>
          <w:rFonts w:asciiTheme="majorHAnsi" w:hAnsiTheme="majorHAnsi"/>
          <w:color w:val="000000"/>
        </w:rPr>
        <w:t>6</w:t>
      </w:r>
      <w:r>
        <w:rPr>
          <w:rFonts w:asciiTheme="majorHAnsi" w:hAnsiTheme="majorHAnsi"/>
          <w:color w:val="000000"/>
        </w:rPr>
        <w:t xml:space="preserve"> - </w:t>
      </w:r>
      <w:r>
        <w:rPr>
          <w:rFonts w:asciiTheme="majorHAnsi" w:hAnsiTheme="majorHAnsi"/>
          <w:b/>
          <w:color w:val="000000"/>
        </w:rPr>
        <w:t>80 let.</w:t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 xml:space="preserve">Formy poskytování pečovatelské služby </w:t>
      </w:r>
    </w:p>
    <w:p w:rsidR="00C407A0" w:rsidRDefault="00C407A0" w:rsidP="00C407A0">
      <w:pPr>
        <w:pStyle w:val="Odstavecseseznamem"/>
        <w:numPr>
          <w:ilvl w:val="0"/>
          <w:numId w:val="4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Terénní </w:t>
      </w:r>
      <w:r w:rsidR="00D66BE6">
        <w:rPr>
          <w:rFonts w:asciiTheme="majorHAnsi" w:hAnsiTheme="majorHAnsi"/>
          <w:color w:val="000000"/>
        </w:rPr>
        <w:t>(služba poskytována v domácnostech uživatelů)</w:t>
      </w:r>
    </w:p>
    <w:p w:rsidR="00C407A0" w:rsidRDefault="00C407A0" w:rsidP="00C407A0">
      <w:pPr>
        <w:pStyle w:val="Odstavecseseznamem"/>
        <w:numPr>
          <w:ilvl w:val="0"/>
          <w:numId w:val="4"/>
        </w:numPr>
        <w:spacing w:after="240"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Ambulantní (</w:t>
      </w:r>
      <w:r w:rsidR="00D66BE6">
        <w:rPr>
          <w:rFonts w:asciiTheme="majorHAnsi" w:hAnsiTheme="majorHAnsi"/>
          <w:color w:val="000000"/>
        </w:rPr>
        <w:t xml:space="preserve">služba poskytována ve </w:t>
      </w:r>
      <w:r>
        <w:rPr>
          <w:rFonts w:asciiTheme="majorHAnsi" w:hAnsiTheme="majorHAnsi"/>
          <w:color w:val="000000"/>
        </w:rPr>
        <w:t>středisk</w:t>
      </w:r>
      <w:r w:rsidR="00D66BE6">
        <w:rPr>
          <w:rFonts w:asciiTheme="majorHAnsi" w:hAnsiTheme="majorHAnsi"/>
          <w:color w:val="000000"/>
        </w:rPr>
        <w:t>u</w:t>
      </w:r>
      <w:r>
        <w:rPr>
          <w:rFonts w:asciiTheme="majorHAnsi" w:hAnsiTheme="majorHAnsi"/>
          <w:color w:val="000000"/>
        </w:rPr>
        <w:t xml:space="preserve"> osobní hygieny v penzionu)</w:t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Místo poskytování pečovatelské služby</w:t>
      </w:r>
    </w:p>
    <w:p w:rsidR="00C407A0" w:rsidRDefault="00C407A0" w:rsidP="00C407A0">
      <w:pPr>
        <w:spacing w:line="360" w:lineRule="auto"/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Pečovatelskou službu poskytujeme na celém území města Berouna. Sídlo této služby je v Domově penzionu pro důchodce Beroun, Na Parkáně čp. 111.</w:t>
      </w:r>
    </w:p>
    <w:p w:rsidR="00C407A0" w:rsidRDefault="006552DB" w:rsidP="00C407A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Stejně jako v předchozích letech i v roce</w:t>
      </w:r>
      <w:r w:rsidR="00C407A0">
        <w:rPr>
          <w:rFonts w:asciiTheme="majorHAnsi" w:hAnsiTheme="majorHAnsi"/>
          <w:color w:val="000000"/>
        </w:rPr>
        <w:t xml:space="preserve"> 201</w:t>
      </w:r>
      <w:r>
        <w:rPr>
          <w:rFonts w:asciiTheme="majorHAnsi" w:hAnsiTheme="majorHAnsi"/>
          <w:color w:val="000000"/>
        </w:rPr>
        <w:t>6</w:t>
      </w:r>
      <w:r w:rsidR="00C407A0">
        <w:rPr>
          <w:rFonts w:asciiTheme="majorHAnsi" w:hAnsiTheme="majorHAnsi"/>
          <w:color w:val="000000"/>
        </w:rPr>
        <w:t xml:space="preserve"> jsme zaznamenali zvýšený zájem o poskytování pečovatelské služby pouze krátkodobě, na dobu určitou, např. v době dovolených, po návratu z nemocnice a k překlenutí adaptačního období nebo pro onemocnění pečující osoby.</w:t>
      </w:r>
    </w:p>
    <w:p w:rsidR="00C407A0" w:rsidRDefault="00C407A0" w:rsidP="00C407A0">
      <w:pPr>
        <w:spacing w:after="240" w:line="360" w:lineRule="auto"/>
        <w:ind w:firstLine="70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lastRenderedPageBreak/>
        <w:t>Hlavní ukazatele činnosti pečovatelské služby a přehled vybraných úkonů za rok 201</w:t>
      </w:r>
      <w:r w:rsidR="006552DB">
        <w:rPr>
          <w:rFonts w:asciiTheme="majorHAnsi" w:hAnsiTheme="majorHAnsi"/>
        </w:rPr>
        <w:t>6</w:t>
      </w:r>
      <w:r>
        <w:rPr>
          <w:rFonts w:asciiTheme="majorHAnsi" w:hAnsiTheme="majorHAnsi"/>
        </w:rPr>
        <w:t xml:space="preserve"> jsou obsaženy </w:t>
      </w:r>
      <w:r>
        <w:rPr>
          <w:rFonts w:asciiTheme="majorHAnsi" w:hAnsiTheme="majorHAnsi"/>
          <w:b/>
        </w:rPr>
        <w:t>v Příloze č. 2.</w:t>
      </w:r>
    </w:p>
    <w:p w:rsidR="00C407A0" w:rsidRDefault="00C407A0" w:rsidP="00C407A0">
      <w:pPr>
        <w:pStyle w:val="Odstavecseseznamem"/>
        <w:numPr>
          <w:ilvl w:val="2"/>
          <w:numId w:val="1"/>
        </w:numPr>
        <w:spacing w:after="240" w:line="360" w:lineRule="auto"/>
        <w:jc w:val="both"/>
        <w:rPr>
          <w:rFonts w:asciiTheme="majorHAnsi" w:hAnsiTheme="majorHAnsi"/>
          <w:b/>
          <w:i/>
          <w:color w:val="000000"/>
        </w:rPr>
      </w:pPr>
      <w:r>
        <w:rPr>
          <w:rFonts w:asciiTheme="majorHAnsi" w:hAnsiTheme="majorHAnsi"/>
          <w:b/>
          <w:i/>
          <w:color w:val="000000"/>
        </w:rPr>
        <w:t xml:space="preserve">Dům s pečovatelskou službou – správa domu </w:t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Statut penzionu</w:t>
      </w:r>
      <w:r w:rsidR="006552DB">
        <w:rPr>
          <w:rFonts w:asciiTheme="majorHAnsi" w:hAnsiTheme="majorHAnsi"/>
          <w:b/>
          <w:color w:val="000000"/>
        </w:rPr>
        <w:t xml:space="preserve"> – domu s pečovatelskou službou</w:t>
      </w:r>
    </w:p>
    <w:p w:rsidR="00C407A0" w:rsidRDefault="00C407A0" w:rsidP="00C407A0">
      <w:pPr>
        <w:spacing w:after="240" w:line="360" w:lineRule="auto"/>
        <w:ind w:firstLine="56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color w:val="000000"/>
        </w:rPr>
        <w:t>Penzion je domem s byty zvláštního určení a soustřeďují se zde občané s potřebou využívání pečovatelské služby. V budově penzionu je zajištěna pečovatelská služba v době od 7.00 – 19.00 hod. celý týden, včetně sobot, nedělí a svátků. Jsou zde zajištěny všechny předpoklady pro rozvoj kulturního a společenského života a aktivizačních činností obyvatel penzionu. Jejich přehled za r. 201</w:t>
      </w:r>
      <w:r w:rsidR="006552DB">
        <w:rPr>
          <w:rFonts w:asciiTheme="majorHAnsi" w:hAnsiTheme="majorHAnsi"/>
          <w:color w:val="000000"/>
        </w:rPr>
        <w:t>6</w:t>
      </w:r>
      <w:r>
        <w:rPr>
          <w:rFonts w:asciiTheme="majorHAnsi" w:hAnsiTheme="majorHAnsi"/>
          <w:color w:val="000000"/>
        </w:rPr>
        <w:t xml:space="preserve"> je uveden</w:t>
      </w:r>
      <w:r>
        <w:rPr>
          <w:rFonts w:asciiTheme="majorHAnsi" w:hAnsiTheme="majorHAnsi"/>
        </w:rPr>
        <w:t xml:space="preserve"> v </w:t>
      </w:r>
      <w:r>
        <w:rPr>
          <w:rFonts w:asciiTheme="majorHAnsi" w:hAnsiTheme="majorHAnsi"/>
          <w:b/>
        </w:rPr>
        <w:t>Příloze č. 3.</w:t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Kapacita bytů a počet obyvatel penzionu</w:t>
      </w:r>
    </w:p>
    <w:p w:rsidR="00C407A0" w:rsidRDefault="00C407A0" w:rsidP="00C407A0">
      <w:pPr>
        <w:tabs>
          <w:tab w:val="num" w:pos="1428"/>
          <w:tab w:val="num" w:pos="2990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V penzionu je celkem bytů:</w:t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b/>
          <w:color w:val="000000"/>
        </w:rPr>
        <w:t>46 bytů</w:t>
      </w:r>
    </w:p>
    <w:p w:rsidR="00C407A0" w:rsidRDefault="00C407A0" w:rsidP="00C407A0">
      <w:pPr>
        <w:spacing w:line="360" w:lineRule="auto"/>
        <w:ind w:left="1276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  <w:t xml:space="preserve"> z toho:</w:t>
      </w:r>
      <w:r>
        <w:rPr>
          <w:rFonts w:asciiTheme="majorHAnsi" w:hAnsiTheme="majorHAnsi"/>
          <w:color w:val="000000"/>
        </w:rPr>
        <w:tab/>
        <w:t xml:space="preserve">39 bytů 1+KK, 7 bytů 2+KK </w:t>
      </w:r>
    </w:p>
    <w:p w:rsidR="00C407A0" w:rsidRDefault="00C407A0" w:rsidP="00C407A0">
      <w:pPr>
        <w:tabs>
          <w:tab w:val="num" w:pos="1428"/>
          <w:tab w:val="num" w:pos="2990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Kapacita penzionu: </w:t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b/>
          <w:color w:val="000000"/>
        </w:rPr>
        <w:t>53 obyvatel</w:t>
      </w:r>
    </w:p>
    <w:p w:rsidR="00C407A0" w:rsidRPr="00015532" w:rsidRDefault="00C407A0" w:rsidP="00C407A0">
      <w:pPr>
        <w:tabs>
          <w:tab w:val="num" w:pos="567"/>
          <w:tab w:val="num" w:pos="1080"/>
        </w:tabs>
        <w:spacing w:line="360" w:lineRule="auto"/>
        <w:jc w:val="both"/>
        <w:rPr>
          <w:rFonts w:asciiTheme="majorHAnsi" w:hAnsiTheme="majorHAnsi"/>
        </w:rPr>
      </w:pPr>
      <w:r w:rsidRPr="00015532">
        <w:rPr>
          <w:rFonts w:asciiTheme="majorHAnsi" w:hAnsiTheme="majorHAnsi"/>
        </w:rPr>
        <w:t>Počet obyvatel k 31. 12. 201</w:t>
      </w:r>
      <w:r w:rsidR="006552DB" w:rsidRPr="00015532">
        <w:rPr>
          <w:rFonts w:asciiTheme="majorHAnsi" w:hAnsiTheme="majorHAnsi"/>
        </w:rPr>
        <w:t>6</w:t>
      </w:r>
      <w:r w:rsidRPr="00015532">
        <w:rPr>
          <w:rFonts w:asciiTheme="majorHAnsi" w:hAnsiTheme="majorHAnsi"/>
        </w:rPr>
        <w:t xml:space="preserve">: </w:t>
      </w:r>
      <w:r w:rsidRPr="00015532">
        <w:rPr>
          <w:rFonts w:asciiTheme="majorHAnsi" w:hAnsiTheme="majorHAnsi"/>
        </w:rPr>
        <w:tab/>
        <w:t>5</w:t>
      </w:r>
      <w:r w:rsidR="00015532" w:rsidRPr="00015532">
        <w:rPr>
          <w:rFonts w:asciiTheme="majorHAnsi" w:hAnsiTheme="majorHAnsi"/>
        </w:rPr>
        <w:t>1</w:t>
      </w:r>
      <w:r w:rsidRPr="00015532">
        <w:rPr>
          <w:rFonts w:asciiTheme="majorHAnsi" w:hAnsiTheme="majorHAnsi"/>
        </w:rPr>
        <w:t xml:space="preserve"> obyvatel</w:t>
      </w:r>
    </w:p>
    <w:p w:rsidR="00C407A0" w:rsidRPr="00015532" w:rsidRDefault="00C407A0" w:rsidP="00C407A0">
      <w:pPr>
        <w:tabs>
          <w:tab w:val="num" w:pos="567"/>
          <w:tab w:val="num" w:pos="1080"/>
        </w:tabs>
        <w:spacing w:after="240" w:line="360" w:lineRule="auto"/>
        <w:jc w:val="both"/>
        <w:rPr>
          <w:rFonts w:asciiTheme="majorHAnsi" w:hAnsiTheme="majorHAnsi"/>
        </w:rPr>
      </w:pPr>
      <w:r w:rsidRPr="00015532">
        <w:rPr>
          <w:rFonts w:asciiTheme="majorHAnsi" w:hAnsiTheme="majorHAnsi"/>
        </w:rPr>
        <w:t>(</w:t>
      </w:r>
      <w:r w:rsidR="00015532" w:rsidRPr="00015532">
        <w:rPr>
          <w:rFonts w:asciiTheme="majorHAnsi" w:hAnsiTheme="majorHAnsi"/>
        </w:rPr>
        <w:t>2</w:t>
      </w:r>
      <w:r w:rsidRPr="00015532">
        <w:rPr>
          <w:rFonts w:asciiTheme="majorHAnsi" w:hAnsiTheme="majorHAnsi"/>
        </w:rPr>
        <w:t xml:space="preserve"> byt</w:t>
      </w:r>
      <w:r w:rsidR="00015532" w:rsidRPr="00015532">
        <w:rPr>
          <w:rFonts w:asciiTheme="majorHAnsi" w:hAnsiTheme="majorHAnsi"/>
        </w:rPr>
        <w:t>y</w:t>
      </w:r>
      <w:r w:rsidRPr="00015532">
        <w:rPr>
          <w:rFonts w:asciiTheme="majorHAnsi" w:hAnsiTheme="majorHAnsi"/>
        </w:rPr>
        <w:t xml:space="preserve"> 2+KK obsazen</w:t>
      </w:r>
      <w:r w:rsidR="00015532" w:rsidRPr="00015532">
        <w:rPr>
          <w:rFonts w:asciiTheme="majorHAnsi" w:hAnsiTheme="majorHAnsi"/>
        </w:rPr>
        <w:t>y</w:t>
      </w:r>
      <w:r w:rsidRPr="00015532">
        <w:rPr>
          <w:rFonts w:asciiTheme="majorHAnsi" w:hAnsiTheme="majorHAnsi"/>
        </w:rPr>
        <w:t xml:space="preserve"> pouze 1 osobou) </w:t>
      </w:r>
    </w:p>
    <w:p w:rsidR="00C407A0" w:rsidRDefault="00C407A0" w:rsidP="00C407A0">
      <w:pPr>
        <w:tabs>
          <w:tab w:val="num" w:pos="567"/>
          <w:tab w:val="num" w:pos="1080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</w:rPr>
        <w:t>Umístění žadatelů o bydlení v penzionu</w:t>
      </w:r>
    </w:p>
    <w:p w:rsidR="00C407A0" w:rsidRDefault="00C407A0" w:rsidP="00C407A0">
      <w:pPr>
        <w:tabs>
          <w:tab w:val="num" w:pos="567"/>
          <w:tab w:val="num" w:pos="1080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ab/>
        <w:t>Žádosti o přidělení bytu v penzionu byly přijímány na odboru sociálních věcí a zdravotnictví MěÚ Beroun. Žádosti jsou projednány v komisi sociálních věcí a zdravotnictví, a to na základě zmocnění radou města (unesení RM č.93/2003). Na základě doporučení komise, vlastník penzionu - Město Beroun, s žadatelem o bydlení uzavírá nájemní smlouvu na dobu určitou 2 let. V případě, že se nevyskytnou okolnosti tomu bránící, je smlouva prodlužována, a to na další 2 roky.</w:t>
      </w:r>
    </w:p>
    <w:p w:rsidR="00C407A0" w:rsidRPr="00B74D47" w:rsidRDefault="00C407A0" w:rsidP="00C407A0">
      <w:pPr>
        <w:tabs>
          <w:tab w:val="num" w:pos="567"/>
          <w:tab w:val="num" w:pos="1080"/>
        </w:tabs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ab/>
      </w:r>
      <w:r w:rsidRPr="00B74D47">
        <w:rPr>
          <w:rFonts w:asciiTheme="majorHAnsi" w:hAnsiTheme="majorHAnsi"/>
        </w:rPr>
        <w:t>V roce 201</w:t>
      </w:r>
      <w:r w:rsidR="00015532" w:rsidRPr="00B74D47">
        <w:rPr>
          <w:rFonts w:asciiTheme="majorHAnsi" w:hAnsiTheme="majorHAnsi"/>
        </w:rPr>
        <w:t>6</w:t>
      </w:r>
      <w:r w:rsidRPr="00B74D47">
        <w:rPr>
          <w:rFonts w:asciiTheme="majorHAnsi" w:hAnsiTheme="majorHAnsi"/>
        </w:rPr>
        <w:t xml:space="preserve"> v penzionu zemřel</w:t>
      </w:r>
      <w:r w:rsidR="00015532" w:rsidRPr="00B74D47">
        <w:rPr>
          <w:rFonts w:asciiTheme="majorHAnsi" w:hAnsiTheme="majorHAnsi"/>
        </w:rPr>
        <w:t>i</w:t>
      </w:r>
      <w:r w:rsidRPr="00B74D47">
        <w:rPr>
          <w:rFonts w:asciiTheme="majorHAnsi" w:hAnsiTheme="majorHAnsi"/>
        </w:rPr>
        <w:t xml:space="preserve"> </w:t>
      </w:r>
      <w:r w:rsidR="00015532" w:rsidRPr="00B74D47">
        <w:rPr>
          <w:rFonts w:asciiTheme="majorHAnsi" w:hAnsiTheme="majorHAnsi"/>
        </w:rPr>
        <w:t>4 obyvatelé</w:t>
      </w:r>
      <w:r w:rsidRPr="00B74D47">
        <w:rPr>
          <w:rFonts w:asciiTheme="majorHAnsi" w:hAnsiTheme="majorHAnsi"/>
        </w:rPr>
        <w:t xml:space="preserve">, </w:t>
      </w:r>
      <w:r w:rsidR="00B74D47" w:rsidRPr="00B74D47">
        <w:rPr>
          <w:rFonts w:asciiTheme="majorHAnsi" w:hAnsiTheme="majorHAnsi"/>
        </w:rPr>
        <w:t>byty byly po uvolnění obsazeny čekateli z pořadníku.</w:t>
      </w:r>
      <w:r w:rsidRPr="00B74D47">
        <w:rPr>
          <w:rFonts w:asciiTheme="majorHAnsi" w:hAnsiTheme="majorHAnsi"/>
        </w:rPr>
        <w:t xml:space="preserve"> </w:t>
      </w:r>
    </w:p>
    <w:p w:rsidR="00C407A0" w:rsidRDefault="00C407A0" w:rsidP="00C407A0">
      <w:pPr>
        <w:jc w:val="both"/>
        <w:rPr>
          <w:rFonts w:asciiTheme="majorHAnsi" w:hAnsiTheme="majorHAnsi"/>
          <w:color w:val="FF0000"/>
        </w:rPr>
      </w:pPr>
    </w:p>
    <w:p w:rsidR="00C407A0" w:rsidRDefault="00C407A0" w:rsidP="00C407A0">
      <w:pPr>
        <w:spacing w:line="360" w:lineRule="auto"/>
        <w:jc w:val="both"/>
        <w:rPr>
          <w:rFonts w:eastAsiaTheme="majorEastAsia"/>
          <w:b/>
        </w:rPr>
      </w:pPr>
      <w:r>
        <w:rPr>
          <w:rFonts w:asciiTheme="majorHAnsi" w:hAnsiTheme="majorHAnsi"/>
          <w:b/>
          <w:color w:val="000000"/>
        </w:rPr>
        <w:t>Výše nájemného</w:t>
      </w:r>
    </w:p>
    <w:p w:rsidR="00C407A0" w:rsidRDefault="00C407A0" w:rsidP="00C407A0">
      <w:pPr>
        <w:tabs>
          <w:tab w:val="num" w:pos="567"/>
          <w:tab w:val="num" w:pos="1620"/>
        </w:tabs>
        <w:spacing w:after="24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ab/>
        <w:t>Výše nájemného činí 25,-Kč/1m</w:t>
      </w:r>
      <w:r>
        <w:rPr>
          <w:rFonts w:asciiTheme="majorHAnsi" w:hAnsiTheme="majorHAnsi"/>
          <w:color w:val="000000"/>
          <w:vertAlign w:val="superscript"/>
        </w:rPr>
        <w:t xml:space="preserve">2 </w:t>
      </w:r>
      <w:r>
        <w:rPr>
          <w:rFonts w:asciiTheme="majorHAnsi" w:hAnsiTheme="majorHAnsi"/>
          <w:color w:val="000000"/>
        </w:rPr>
        <w:t xml:space="preserve">podlahové plochy bytu. </w:t>
      </w:r>
      <w:r>
        <w:rPr>
          <w:rFonts w:asciiTheme="majorHAnsi" w:hAnsiTheme="majorHAnsi"/>
          <w:bCs/>
          <w:color w:val="000000"/>
        </w:rPr>
        <w:t xml:space="preserve">Nájemné z bytů v penzionu hradí nájemníci prostřednictvím penzionu každý měsíc vlastníkovi objektu - Městu Beroun. </w:t>
      </w:r>
      <w:r w:rsidRPr="00442E5B">
        <w:rPr>
          <w:rFonts w:asciiTheme="majorHAnsi" w:hAnsiTheme="majorHAnsi"/>
          <w:bCs/>
        </w:rPr>
        <w:t xml:space="preserve">Nájemné </w:t>
      </w:r>
      <w:r w:rsidRPr="00442E5B">
        <w:rPr>
          <w:rFonts w:asciiTheme="majorHAnsi" w:hAnsiTheme="majorHAnsi"/>
          <w:b/>
          <w:bCs/>
        </w:rPr>
        <w:t>celkem za rok 201</w:t>
      </w:r>
      <w:r w:rsidR="003C7308">
        <w:rPr>
          <w:rFonts w:asciiTheme="majorHAnsi" w:hAnsiTheme="majorHAnsi"/>
          <w:b/>
          <w:bCs/>
        </w:rPr>
        <w:t>6</w:t>
      </w:r>
      <w:r w:rsidRPr="00442E5B">
        <w:rPr>
          <w:rFonts w:asciiTheme="majorHAnsi" w:hAnsiTheme="majorHAnsi"/>
          <w:bCs/>
        </w:rPr>
        <w:t xml:space="preserve"> činilo </w:t>
      </w:r>
      <w:r w:rsidRPr="00442E5B">
        <w:rPr>
          <w:rFonts w:asciiTheme="majorHAnsi" w:hAnsiTheme="majorHAnsi"/>
          <w:b/>
          <w:bCs/>
        </w:rPr>
        <w:t>62</w:t>
      </w:r>
      <w:r w:rsidR="00442E5B" w:rsidRPr="00442E5B">
        <w:rPr>
          <w:rFonts w:asciiTheme="majorHAnsi" w:hAnsiTheme="majorHAnsi"/>
          <w:b/>
          <w:bCs/>
        </w:rPr>
        <w:t>1.</w:t>
      </w:r>
      <w:r w:rsidRPr="00442E5B">
        <w:rPr>
          <w:rFonts w:asciiTheme="majorHAnsi" w:hAnsiTheme="majorHAnsi"/>
          <w:b/>
          <w:bCs/>
        </w:rPr>
        <w:t xml:space="preserve"> </w:t>
      </w:r>
      <w:r w:rsidR="00442E5B" w:rsidRPr="00442E5B">
        <w:rPr>
          <w:rFonts w:asciiTheme="majorHAnsi" w:hAnsiTheme="majorHAnsi"/>
          <w:b/>
          <w:bCs/>
        </w:rPr>
        <w:t>276</w:t>
      </w:r>
      <w:r w:rsidRPr="00442E5B">
        <w:rPr>
          <w:rFonts w:asciiTheme="majorHAnsi" w:hAnsiTheme="majorHAnsi"/>
          <w:b/>
          <w:bCs/>
        </w:rPr>
        <w:t>,-</w:t>
      </w:r>
      <w:r w:rsidRPr="00442E5B">
        <w:rPr>
          <w:rFonts w:asciiTheme="majorHAnsi" w:hAnsiTheme="majorHAnsi"/>
          <w:b/>
        </w:rPr>
        <w:t xml:space="preserve"> Kč</w:t>
      </w:r>
      <w:r w:rsidRPr="00442E5B">
        <w:rPr>
          <w:rFonts w:asciiTheme="majorHAnsi" w:hAnsiTheme="majorHAnsi"/>
        </w:rPr>
        <w:t>.</w:t>
      </w:r>
    </w:p>
    <w:p w:rsidR="0061414C" w:rsidRPr="00442E5B" w:rsidRDefault="0061414C" w:rsidP="00C407A0">
      <w:pPr>
        <w:tabs>
          <w:tab w:val="num" w:pos="567"/>
          <w:tab w:val="num" w:pos="1620"/>
        </w:tabs>
        <w:spacing w:after="240" w:line="360" w:lineRule="auto"/>
        <w:jc w:val="both"/>
        <w:rPr>
          <w:rFonts w:asciiTheme="majorHAnsi" w:hAnsiTheme="majorHAnsi"/>
        </w:rPr>
      </w:pPr>
    </w:p>
    <w:p w:rsidR="00C407A0" w:rsidRDefault="00C407A0" w:rsidP="00C407A0">
      <w:pPr>
        <w:pStyle w:val="Nadpis3"/>
        <w:numPr>
          <w:ilvl w:val="1"/>
          <w:numId w:val="1"/>
        </w:numPr>
        <w:spacing w:line="360" w:lineRule="auto"/>
      </w:pPr>
      <w:bookmarkStart w:id="6" w:name="_Toc474923489"/>
      <w:r>
        <w:lastRenderedPageBreak/>
        <w:t>Vedlejší - doplňková činnost organizace DPD</w:t>
      </w:r>
      <w:bookmarkEnd w:id="6"/>
    </w:p>
    <w:p w:rsidR="00C407A0" w:rsidRDefault="00C407A0" w:rsidP="00C407A0">
      <w:pPr>
        <w:spacing w:line="360" w:lineRule="auto"/>
        <w:ind w:firstLine="54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Organizace může provozovat kromě své hlavní činnosti, ke které byla zřízena i další aktivity v rámci doplňkové činnosti. Tato činnost v souladu se zákonem č.250/2000 Sb., O rozpočtových pravidlech územních rozpočtů, v platném znění, musí vykazovat kladný hospodářský výsledek. Mezi činnosti v této oblasti patřily zejména prádelenské služby. </w:t>
      </w:r>
      <w:r w:rsidR="006552DB">
        <w:rPr>
          <w:rFonts w:asciiTheme="majorHAnsi" w:hAnsiTheme="majorHAnsi"/>
          <w:color w:val="000000"/>
        </w:rPr>
        <w:t>Ani v roce 2016 jsme vedlejší doplňkové činnosti neprovozovali, neboť tyto</w:t>
      </w:r>
      <w:r>
        <w:rPr>
          <w:rFonts w:asciiTheme="majorHAnsi" w:hAnsiTheme="majorHAnsi"/>
          <w:color w:val="000000"/>
        </w:rPr>
        <w:t xml:space="preserve"> činnost</w:t>
      </w:r>
      <w:r w:rsidR="006552DB">
        <w:rPr>
          <w:rFonts w:asciiTheme="majorHAnsi" w:hAnsiTheme="majorHAnsi"/>
          <w:color w:val="000000"/>
        </w:rPr>
        <w:t>i by</w:t>
      </w:r>
      <w:r>
        <w:rPr>
          <w:rFonts w:asciiTheme="majorHAnsi" w:hAnsiTheme="majorHAnsi"/>
          <w:color w:val="000000"/>
        </w:rPr>
        <w:t xml:space="preserve"> se nám nepodařilo udržet v zisku.  Praní a žehlení prádla zajišťujeme i nadále jako základní povinný úkon pečovatelské služby v rámci hlavní či</w:t>
      </w:r>
      <w:r w:rsidR="006552DB">
        <w:rPr>
          <w:rFonts w:asciiTheme="majorHAnsi" w:hAnsiTheme="majorHAnsi"/>
          <w:color w:val="000000"/>
        </w:rPr>
        <w:t>nnosti a pro potřeby organizace, např. praní pracovních oděvů, ručníky apod.</w:t>
      </w:r>
    </w:p>
    <w:p w:rsidR="00C407A0" w:rsidRDefault="00C407A0" w:rsidP="00C407A0">
      <w:pPr>
        <w:tabs>
          <w:tab w:val="left" w:pos="7260"/>
        </w:tabs>
        <w:spacing w:line="36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Krátkodobé pronájmy nebytových prostor a zařízení nebyly v r. 201</w:t>
      </w:r>
      <w:r w:rsidR="006552DB">
        <w:rPr>
          <w:rFonts w:asciiTheme="majorHAnsi" w:hAnsiTheme="majorHAnsi"/>
          <w:color w:val="000000"/>
        </w:rPr>
        <w:t>6</w:t>
      </w:r>
      <w:r>
        <w:rPr>
          <w:rFonts w:asciiTheme="majorHAnsi" w:hAnsiTheme="majorHAnsi"/>
          <w:color w:val="000000"/>
        </w:rPr>
        <w:t xml:space="preserve"> realizovány.</w:t>
      </w:r>
      <w:r>
        <w:rPr>
          <w:rFonts w:asciiTheme="majorHAnsi" w:hAnsiTheme="majorHAnsi"/>
          <w:color w:val="000000"/>
        </w:rPr>
        <w:tab/>
      </w:r>
    </w:p>
    <w:p w:rsidR="00C407A0" w:rsidRDefault="00C407A0" w:rsidP="00C407A0">
      <w:pPr>
        <w:spacing w:after="240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color w:val="000000"/>
        </w:rPr>
        <w:t xml:space="preserve">Ekonomický výsledek vedlejší doplňkové činnosti penzionu je </w:t>
      </w:r>
      <w:r>
        <w:rPr>
          <w:rFonts w:asciiTheme="majorHAnsi" w:hAnsiTheme="majorHAnsi"/>
        </w:rPr>
        <w:t>obsažen</w:t>
      </w:r>
      <w:r w:rsidR="006552DB">
        <w:rPr>
          <w:rFonts w:asciiTheme="majorHAnsi" w:hAnsiTheme="majorHAnsi"/>
        </w:rPr>
        <w:t xml:space="preserve"> jako nulový</w:t>
      </w:r>
      <w:r>
        <w:rPr>
          <w:rFonts w:asciiTheme="majorHAnsi" w:hAnsiTheme="majorHAnsi"/>
        </w:rPr>
        <w:t xml:space="preserve"> v </w:t>
      </w:r>
      <w:r>
        <w:rPr>
          <w:rFonts w:asciiTheme="majorHAnsi" w:hAnsiTheme="majorHAnsi"/>
          <w:b/>
        </w:rPr>
        <w:t xml:space="preserve">Příloze č. 4. </w:t>
      </w:r>
    </w:p>
    <w:p w:rsidR="00C407A0" w:rsidRPr="002652B3" w:rsidRDefault="002652B3" w:rsidP="00C407A0">
      <w:pPr>
        <w:pStyle w:val="Nadpis3"/>
        <w:numPr>
          <w:ilvl w:val="1"/>
          <w:numId w:val="1"/>
        </w:numPr>
        <w:spacing w:line="360" w:lineRule="auto"/>
        <w:rPr>
          <w:color w:val="FF0000"/>
        </w:rPr>
      </w:pPr>
      <w:r>
        <w:t xml:space="preserve"> </w:t>
      </w:r>
      <w:bookmarkStart w:id="7" w:name="_Toc474923490"/>
      <w:r w:rsidR="00E25590">
        <w:t>Hospodaření organizace – ekonomické ukazatele</w:t>
      </w:r>
      <w:bookmarkEnd w:id="7"/>
    </w:p>
    <w:p w:rsidR="00C407A0" w:rsidRDefault="00C407A0" w:rsidP="00C407A0">
      <w:pPr>
        <w:spacing w:line="360" w:lineRule="auto"/>
        <w:ind w:firstLine="5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Přehled hospodaření organizace poskytuje informace o příjmech a výdajích jednotlivých činností organizace a možnost porovnání výsledků hospodaření s rokem 201</w:t>
      </w:r>
      <w:r w:rsidR="006552DB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a r. 201</w:t>
      </w:r>
      <w:r w:rsidR="006552DB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. Hlavní ekonomické ukazatele jsou obsaženy v </w:t>
      </w:r>
      <w:r>
        <w:rPr>
          <w:rFonts w:asciiTheme="majorHAnsi" w:hAnsiTheme="majorHAnsi"/>
          <w:b/>
        </w:rPr>
        <w:t>Příloze č. 4.</w:t>
      </w:r>
      <w:r>
        <w:rPr>
          <w:rFonts w:asciiTheme="majorHAnsi" w:hAnsiTheme="majorHAnsi"/>
        </w:rPr>
        <w:t xml:space="preserve"> </w:t>
      </w:r>
    </w:p>
    <w:p w:rsidR="00DE4E45" w:rsidRDefault="00C407A0" w:rsidP="00C407A0">
      <w:pPr>
        <w:spacing w:line="360" w:lineRule="auto"/>
        <w:ind w:firstLine="5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 přehledu je zřejmé, že organizace hospodaří s prostředky, získanými z více zdrojů (</w:t>
      </w:r>
      <w:r w:rsidR="00442E5B">
        <w:rPr>
          <w:rFonts w:asciiTheme="majorHAnsi" w:hAnsiTheme="majorHAnsi"/>
        </w:rPr>
        <w:t xml:space="preserve">státní </w:t>
      </w:r>
      <w:r w:rsidR="00D42AB9">
        <w:rPr>
          <w:rFonts w:asciiTheme="majorHAnsi" w:hAnsiTheme="majorHAnsi"/>
        </w:rPr>
        <w:t>dotace</w:t>
      </w:r>
      <w:r>
        <w:rPr>
          <w:rFonts w:asciiTheme="majorHAnsi" w:hAnsiTheme="majorHAnsi"/>
        </w:rPr>
        <w:t xml:space="preserve"> na poskytování sociální služby</w:t>
      </w:r>
      <w:r w:rsidR="00442E5B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příspěvek na provoz od zřizovatele, vlastní tržby, příp. </w:t>
      </w:r>
      <w:r w:rsidR="00D42AB9">
        <w:rPr>
          <w:rFonts w:asciiTheme="majorHAnsi" w:hAnsiTheme="majorHAnsi"/>
        </w:rPr>
        <w:t>v</w:t>
      </w:r>
      <w:r>
        <w:rPr>
          <w:rFonts w:asciiTheme="majorHAnsi" w:hAnsiTheme="majorHAnsi"/>
        </w:rPr>
        <w:t>yužití rezervního fondu organizace. Organizace v roce 201</w:t>
      </w:r>
      <w:r w:rsidR="00D42AB9">
        <w:rPr>
          <w:rFonts w:asciiTheme="majorHAnsi" w:hAnsiTheme="majorHAnsi"/>
        </w:rPr>
        <w:t>6, stejně jako v</w:t>
      </w:r>
      <w:r w:rsidR="00DE4E45">
        <w:rPr>
          <w:rFonts w:asciiTheme="majorHAnsi" w:hAnsiTheme="majorHAnsi"/>
        </w:rPr>
        <w:t> předchozím roce</w:t>
      </w:r>
      <w:r w:rsidR="00D42AB9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vykázala nulový hospodářský výsledek s využitím rezervního fondu organizace. </w:t>
      </w:r>
    </w:p>
    <w:p w:rsidR="00442E5B" w:rsidRDefault="00DE4E45" w:rsidP="00442E5B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Sociální služba naší organizace – pečovatelská služba je službou obecného hospodářského zájmu a je financována Středočeským krajem</w:t>
      </w:r>
      <w:r w:rsidR="002652B3">
        <w:rPr>
          <w:rFonts w:asciiTheme="majorHAnsi" w:hAnsiTheme="majorHAnsi"/>
        </w:rPr>
        <w:t xml:space="preserve"> formou vyrovnávací platby, upravené Rozhodnutím Komise č.2012/21/EU ze dne 20.12.2011 o použití čl.</w:t>
      </w:r>
      <w:r w:rsidR="0061414C">
        <w:rPr>
          <w:rFonts w:asciiTheme="majorHAnsi" w:hAnsiTheme="majorHAnsi"/>
        </w:rPr>
        <w:t> </w:t>
      </w:r>
      <w:r w:rsidR="002652B3">
        <w:rPr>
          <w:rFonts w:asciiTheme="majorHAnsi" w:hAnsiTheme="majorHAnsi"/>
        </w:rPr>
        <w:t>106</w:t>
      </w:r>
      <w:r w:rsidR="00E25590">
        <w:rPr>
          <w:rFonts w:asciiTheme="majorHAnsi" w:hAnsiTheme="majorHAnsi"/>
        </w:rPr>
        <w:t>,</w:t>
      </w:r>
      <w:r w:rsidR="002652B3">
        <w:rPr>
          <w:rFonts w:asciiTheme="majorHAnsi" w:hAnsiTheme="majorHAnsi"/>
        </w:rPr>
        <w:t xml:space="preserve"> odst.2 </w:t>
      </w:r>
      <w:r w:rsidR="00E25590">
        <w:rPr>
          <w:rFonts w:asciiTheme="majorHAnsi" w:hAnsiTheme="majorHAnsi"/>
        </w:rPr>
        <w:t xml:space="preserve"> </w:t>
      </w:r>
      <w:r w:rsidR="002652B3">
        <w:rPr>
          <w:rFonts w:asciiTheme="majorHAnsi" w:hAnsiTheme="majorHAnsi"/>
        </w:rPr>
        <w:t>Smlouvy o fungování Evropské unie na státní podporu ve formě vyrovnávací platby za závazek veřejné služby udělené určitým podnikům pověřeným poskytováním služeb obecného hospodářského zájmu.</w:t>
      </w:r>
      <w:r w:rsidR="008C75F4">
        <w:rPr>
          <w:rFonts w:asciiTheme="majorHAnsi" w:hAnsiTheme="majorHAnsi"/>
        </w:rPr>
        <w:t xml:space="preserve"> Příspěvek na provoz sociální služby-pečovatelské služby od státu i od zřizovatele se započítávají do vyrovnávací platby. Pro rok 2016 byla stanovena dle skutečného počtu přepočtených úvazků v přímé péči</w:t>
      </w:r>
      <w:r w:rsidR="00770EE3">
        <w:rPr>
          <w:rFonts w:asciiTheme="majorHAnsi" w:hAnsiTheme="majorHAnsi"/>
        </w:rPr>
        <w:t xml:space="preserve"> (8,99 průměrných přepočtených úvazků pracovníků v přímé péči) maximální částka ve výši 6.054.124, 91 Kč. Tato částka vyjadřuje maximální výši finančních prostředků, které může organizace přijmout od veřejných donátorů.</w:t>
      </w:r>
      <w:r w:rsidR="008C75F4">
        <w:rPr>
          <w:rFonts w:asciiTheme="majorHAnsi" w:hAnsiTheme="majorHAnsi"/>
        </w:rPr>
        <w:t xml:space="preserve"> </w:t>
      </w:r>
      <w:r w:rsidR="00770EE3">
        <w:rPr>
          <w:rFonts w:asciiTheme="majorHAnsi" w:hAnsiTheme="majorHAnsi"/>
        </w:rPr>
        <w:t>Skutečně č</w:t>
      </w:r>
      <w:r w:rsidR="00442E5B">
        <w:rPr>
          <w:rFonts w:asciiTheme="majorHAnsi" w:hAnsiTheme="majorHAnsi"/>
        </w:rPr>
        <w:t>e</w:t>
      </w:r>
      <w:r w:rsidR="00770EE3">
        <w:rPr>
          <w:rFonts w:asciiTheme="majorHAnsi" w:hAnsiTheme="majorHAnsi"/>
        </w:rPr>
        <w:t xml:space="preserve">rpaná finanční </w:t>
      </w:r>
      <w:r w:rsidR="00770EE3">
        <w:rPr>
          <w:rFonts w:asciiTheme="majorHAnsi" w:hAnsiTheme="majorHAnsi"/>
        </w:rPr>
        <w:lastRenderedPageBreak/>
        <w:t xml:space="preserve">částka z veřejných zdrojů činila v r. 2016 </w:t>
      </w:r>
      <w:r w:rsidR="00442E5B">
        <w:rPr>
          <w:rFonts w:asciiTheme="majorHAnsi" w:hAnsiTheme="majorHAnsi"/>
        </w:rPr>
        <w:t>3.049.115,-Kč, včetně</w:t>
      </w:r>
      <w:r w:rsidR="00F45AAA">
        <w:rPr>
          <w:rFonts w:asciiTheme="majorHAnsi" w:hAnsiTheme="majorHAnsi"/>
        </w:rPr>
        <w:t xml:space="preserve"> započítané</w:t>
      </w:r>
      <w:r w:rsidR="00442E5B">
        <w:rPr>
          <w:rFonts w:asciiTheme="majorHAnsi" w:hAnsiTheme="majorHAnsi"/>
        </w:rPr>
        <w:t xml:space="preserve"> hodnoty bezúplatného pronájmu nebytových prostor, využívaných pečovatelskou službou.</w:t>
      </w:r>
    </w:p>
    <w:p w:rsidR="00442E5B" w:rsidRDefault="00442E5B" w:rsidP="00442E5B">
      <w:pPr>
        <w:spacing w:line="360" w:lineRule="auto"/>
        <w:jc w:val="both"/>
        <w:rPr>
          <w:rFonts w:asciiTheme="majorHAnsi" w:hAnsiTheme="majorHAnsi"/>
        </w:rPr>
      </w:pPr>
    </w:p>
    <w:p w:rsidR="00C407A0" w:rsidRPr="00442E5B" w:rsidRDefault="00C407A0" w:rsidP="00A95E59">
      <w:pPr>
        <w:pStyle w:val="Nadpis1"/>
      </w:pPr>
      <w:bookmarkStart w:id="8" w:name="_Toc474923491"/>
      <w:r w:rsidRPr="00442E5B">
        <w:t>4.</w:t>
      </w:r>
      <w:r w:rsidRPr="00442E5B">
        <w:tab/>
      </w:r>
      <w:r w:rsidRPr="00A95E59">
        <w:t>Hlavní problémy DPD a způsoby jejich řešení v r. 201</w:t>
      </w:r>
      <w:r w:rsidR="00D42AB9" w:rsidRPr="00A95E59">
        <w:t>6</w:t>
      </w:r>
      <w:bookmarkEnd w:id="8"/>
      <w:r w:rsidRPr="00442E5B">
        <w:t xml:space="preserve"> </w:t>
      </w:r>
    </w:p>
    <w:p w:rsidR="00C407A0" w:rsidRPr="001278C1" w:rsidRDefault="00C407A0" w:rsidP="00C407A0">
      <w:pPr>
        <w:pStyle w:val="Nadpis3"/>
        <w:spacing w:after="240"/>
        <w:jc w:val="both"/>
      </w:pPr>
      <w:bookmarkStart w:id="9" w:name="_Toc474923492"/>
      <w:r w:rsidRPr="001278C1">
        <w:t>4.1</w:t>
      </w:r>
      <w:r w:rsidRPr="001278C1">
        <w:tab/>
        <w:t>Pečovatelská služba</w:t>
      </w:r>
      <w:bookmarkEnd w:id="9"/>
      <w:r w:rsidRPr="001278C1">
        <w:t xml:space="preserve"> </w:t>
      </w:r>
    </w:p>
    <w:p w:rsidR="00C407A0" w:rsidRPr="001278C1" w:rsidRDefault="00C407A0" w:rsidP="00C407A0">
      <w:pPr>
        <w:spacing w:line="360" w:lineRule="auto"/>
        <w:ind w:firstLine="709"/>
        <w:jc w:val="both"/>
        <w:rPr>
          <w:rFonts w:asciiTheme="majorHAnsi" w:hAnsiTheme="majorHAnsi"/>
        </w:rPr>
      </w:pPr>
      <w:r w:rsidRPr="001278C1">
        <w:rPr>
          <w:rFonts w:asciiTheme="majorHAnsi" w:hAnsiTheme="majorHAnsi"/>
        </w:rPr>
        <w:t xml:space="preserve">Pečovatelská služba patří mezi základní činnosti organizace. Máme stanoveny reálné cíle této služby - chceme dosáhnout toho, aby poskytované služby byly kvalitní, ke každému uživateli se snažíme přistupovat individuálně a poskytovat mu služby „ušité na míru“. Rozsah služeb a poskytovaných úkonů je adekvátní potřebám klientů, jejich zdravotnímu stavu a fyzickým možnostem. Chceme pomoci uživateli služby co nejdéle žít běžným způsobem života v jeho přirozeném domácím prostředí. </w:t>
      </w:r>
      <w:r w:rsidR="003C7308" w:rsidRPr="001278C1">
        <w:rPr>
          <w:rFonts w:asciiTheme="majorHAnsi" w:hAnsiTheme="majorHAnsi"/>
        </w:rPr>
        <w:t>Stejně jako v předchozím roce, i v roce 2016 bylo hodně</w:t>
      </w:r>
      <w:r w:rsidRPr="001278C1">
        <w:rPr>
          <w:rFonts w:asciiTheme="majorHAnsi" w:hAnsiTheme="majorHAnsi"/>
        </w:rPr>
        <w:t xml:space="preserve"> uživatelů, kteří</w:t>
      </w:r>
      <w:r w:rsidR="003C7308" w:rsidRPr="001278C1">
        <w:rPr>
          <w:rFonts w:asciiTheme="majorHAnsi" w:hAnsiTheme="majorHAnsi"/>
        </w:rPr>
        <w:t xml:space="preserve"> pomoc pečovatelské služby potřebují</w:t>
      </w:r>
      <w:r w:rsidR="00EC5863">
        <w:rPr>
          <w:rFonts w:asciiTheme="majorHAnsi" w:hAnsiTheme="majorHAnsi"/>
        </w:rPr>
        <w:t>,</w:t>
      </w:r>
      <w:r w:rsidR="003C7308" w:rsidRPr="001278C1">
        <w:rPr>
          <w:rFonts w:asciiTheme="majorHAnsi" w:hAnsiTheme="majorHAnsi"/>
        </w:rPr>
        <w:t xml:space="preserve"> a přesto</w:t>
      </w:r>
      <w:r w:rsidRPr="001278C1">
        <w:rPr>
          <w:rFonts w:asciiTheme="majorHAnsi" w:hAnsiTheme="majorHAnsi"/>
        </w:rPr>
        <w:t xml:space="preserve"> omezují potřebné úkony na minimum</w:t>
      </w:r>
      <w:r w:rsidR="003C7308" w:rsidRPr="001278C1">
        <w:rPr>
          <w:rFonts w:asciiTheme="majorHAnsi" w:hAnsiTheme="majorHAnsi"/>
        </w:rPr>
        <w:t>.</w:t>
      </w:r>
      <w:r w:rsidRPr="001278C1">
        <w:rPr>
          <w:rFonts w:asciiTheme="majorHAnsi" w:hAnsiTheme="majorHAnsi"/>
        </w:rPr>
        <w:t xml:space="preserve"> Běžné jsou i situace, kdy uživatelé časově omezují dobu poskytování služeb, jedná se zejména o pomoc na dobu určitou (např. rodina je na dovolené, dovážka obědů 3x v týdnu apod.). Důvodem jsou většinou omezené finanční prostředky nebo neochota za služby platit ze svých finančních zdrojů, a to i za cenu snížené kvality života. Tyto skutečnosti se negativně odrážejí v ekonomice této služby</w:t>
      </w:r>
      <w:r w:rsidR="003C7308" w:rsidRPr="001278C1">
        <w:rPr>
          <w:rFonts w:asciiTheme="majorHAnsi" w:hAnsiTheme="majorHAnsi"/>
        </w:rPr>
        <w:t>.</w:t>
      </w:r>
    </w:p>
    <w:p w:rsidR="00C407A0" w:rsidRPr="001278C1" w:rsidRDefault="00C407A0" w:rsidP="00C407A0">
      <w:pPr>
        <w:spacing w:after="240" w:line="360" w:lineRule="auto"/>
        <w:ind w:firstLine="709"/>
        <w:jc w:val="both"/>
        <w:rPr>
          <w:rFonts w:asciiTheme="majorHAnsi" w:hAnsiTheme="majorHAnsi"/>
        </w:rPr>
      </w:pPr>
      <w:r w:rsidRPr="001278C1">
        <w:rPr>
          <w:rFonts w:asciiTheme="majorHAnsi" w:hAnsiTheme="majorHAnsi"/>
        </w:rPr>
        <w:t>Ke konci roku 201</w:t>
      </w:r>
      <w:r w:rsidR="001278C1" w:rsidRPr="001278C1">
        <w:rPr>
          <w:rFonts w:asciiTheme="majorHAnsi" w:hAnsiTheme="majorHAnsi"/>
        </w:rPr>
        <w:t>6</w:t>
      </w:r>
      <w:r w:rsidRPr="001278C1">
        <w:rPr>
          <w:rFonts w:asciiTheme="majorHAnsi" w:hAnsiTheme="majorHAnsi"/>
        </w:rPr>
        <w:t xml:space="preserve"> byl</w:t>
      </w:r>
      <w:r w:rsidR="001278C1" w:rsidRPr="001278C1">
        <w:rPr>
          <w:rFonts w:asciiTheme="majorHAnsi" w:hAnsiTheme="majorHAnsi"/>
        </w:rPr>
        <w:t xml:space="preserve"> proveden</w:t>
      </w:r>
      <w:r w:rsidRPr="001278C1">
        <w:rPr>
          <w:rFonts w:asciiTheme="majorHAnsi" w:hAnsiTheme="majorHAnsi"/>
        </w:rPr>
        <w:t xml:space="preserve">, jako každoročně, </w:t>
      </w:r>
      <w:r w:rsidR="001278C1" w:rsidRPr="001278C1">
        <w:rPr>
          <w:rFonts w:asciiTheme="majorHAnsi" w:hAnsiTheme="majorHAnsi"/>
        </w:rPr>
        <w:t>průzkum spokojenosti uživatelů služby s poskytovanými službami</w:t>
      </w:r>
      <w:r w:rsidRPr="001278C1">
        <w:rPr>
          <w:rFonts w:asciiTheme="majorHAnsi" w:hAnsiTheme="majorHAnsi"/>
        </w:rPr>
        <w:t xml:space="preserve"> anonymním dotazníkem. Cílem průzkumu bylo zjistit, zda jsou uživatelé služby spokojeni s našimi poskytovanými službami</w:t>
      </w:r>
      <w:r w:rsidR="001278C1" w:rsidRPr="001278C1">
        <w:rPr>
          <w:rFonts w:asciiTheme="majorHAnsi" w:hAnsiTheme="majorHAnsi"/>
        </w:rPr>
        <w:t xml:space="preserve">. Výsledky průzkumu tak mohou </w:t>
      </w:r>
      <w:r w:rsidR="00EC5863">
        <w:rPr>
          <w:rFonts w:asciiTheme="majorHAnsi" w:hAnsiTheme="majorHAnsi"/>
        </w:rPr>
        <w:t>po</w:t>
      </w:r>
      <w:r w:rsidR="001278C1" w:rsidRPr="001278C1">
        <w:rPr>
          <w:rFonts w:asciiTheme="majorHAnsi" w:hAnsiTheme="majorHAnsi"/>
        </w:rPr>
        <w:t>sloužit k určení směru dalšího rozvoje našich služeb.</w:t>
      </w:r>
      <w:r w:rsidRPr="001278C1">
        <w:rPr>
          <w:rFonts w:asciiTheme="majorHAnsi" w:hAnsiTheme="majorHAnsi"/>
        </w:rPr>
        <w:t xml:space="preserve"> </w:t>
      </w:r>
      <w:r w:rsidR="001278C1" w:rsidRPr="001278C1">
        <w:rPr>
          <w:rFonts w:asciiTheme="majorHAnsi" w:hAnsiTheme="majorHAnsi"/>
        </w:rPr>
        <w:t>Návratnost dotazníků</w:t>
      </w:r>
      <w:r w:rsidRPr="001278C1">
        <w:rPr>
          <w:rFonts w:asciiTheme="majorHAnsi" w:hAnsiTheme="majorHAnsi"/>
        </w:rPr>
        <w:t xml:space="preserve"> byla 8</w:t>
      </w:r>
      <w:r w:rsidR="001278C1" w:rsidRPr="001278C1">
        <w:rPr>
          <w:rFonts w:asciiTheme="majorHAnsi" w:hAnsiTheme="majorHAnsi"/>
        </w:rPr>
        <w:t>2</w:t>
      </w:r>
      <w:r w:rsidRPr="001278C1">
        <w:rPr>
          <w:rFonts w:asciiTheme="majorHAnsi" w:hAnsiTheme="majorHAnsi"/>
        </w:rPr>
        <w:t>%</w:t>
      </w:r>
      <w:r w:rsidR="001278C1" w:rsidRPr="001278C1">
        <w:rPr>
          <w:rFonts w:asciiTheme="majorHAnsi" w:hAnsiTheme="majorHAnsi"/>
        </w:rPr>
        <w:t xml:space="preserve"> (152 vyplněných dotazníků).</w:t>
      </w:r>
      <w:r w:rsidRPr="001278C1">
        <w:rPr>
          <w:rFonts w:asciiTheme="majorHAnsi" w:hAnsiTheme="majorHAnsi"/>
        </w:rPr>
        <w:t xml:space="preserve"> </w:t>
      </w:r>
      <w:r w:rsidR="001278C1" w:rsidRPr="001278C1">
        <w:rPr>
          <w:rFonts w:asciiTheme="majorHAnsi" w:hAnsiTheme="majorHAnsi"/>
        </w:rPr>
        <w:t>U</w:t>
      </w:r>
      <w:r w:rsidRPr="001278C1">
        <w:rPr>
          <w:rFonts w:asciiTheme="majorHAnsi" w:hAnsiTheme="majorHAnsi"/>
        </w:rPr>
        <w:t>živatelé pečovatelské služby vyjádřili spokojenost s našimi poskytovanými službami.</w:t>
      </w:r>
    </w:p>
    <w:p w:rsidR="00C407A0" w:rsidRDefault="00C407A0" w:rsidP="00C407A0">
      <w:pPr>
        <w:pStyle w:val="Nadpis3"/>
        <w:spacing w:after="240"/>
        <w:jc w:val="both"/>
      </w:pPr>
      <w:bookmarkStart w:id="10" w:name="_Toc474923493"/>
      <w:r>
        <w:t>4.2</w:t>
      </w:r>
      <w:r>
        <w:tab/>
        <w:t>Dům s pečovatelskou službou, byty</w:t>
      </w:r>
      <w:bookmarkEnd w:id="10"/>
    </w:p>
    <w:p w:rsidR="00C407A0" w:rsidRDefault="00C407A0" w:rsidP="00C407A0">
      <w:pPr>
        <w:spacing w:line="360" w:lineRule="auto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Uvolněné byty v penzionu byly průběžně obsazovány osobami, určenými a schválenými zřizovatelem. </w:t>
      </w:r>
      <w:r w:rsidRPr="00F45AAA">
        <w:rPr>
          <w:rFonts w:asciiTheme="majorHAnsi" w:hAnsiTheme="majorHAnsi"/>
        </w:rPr>
        <w:t>V roce 201</w:t>
      </w:r>
      <w:r w:rsidR="00F45AAA" w:rsidRPr="00F45AAA">
        <w:rPr>
          <w:rFonts w:asciiTheme="majorHAnsi" w:hAnsiTheme="majorHAnsi"/>
        </w:rPr>
        <w:t>6</w:t>
      </w:r>
      <w:r w:rsidRPr="00F45AAA">
        <w:rPr>
          <w:rFonts w:asciiTheme="majorHAnsi" w:hAnsiTheme="majorHAnsi"/>
        </w:rPr>
        <w:t xml:space="preserve"> byly obsazeny nově 4 byty.</w:t>
      </w:r>
      <w:r>
        <w:rPr>
          <w:rFonts w:asciiTheme="majorHAnsi" w:hAnsiTheme="majorHAnsi"/>
        </w:rPr>
        <w:t xml:space="preserve"> V rámci zkvalitňování služeb bydlení a v souladu se zákonem č.318/2012 Sb., zákona o hospodaření energií byla v</w:t>
      </w:r>
      <w:r w:rsidR="00EC5863">
        <w:rPr>
          <w:rFonts w:asciiTheme="majorHAnsi" w:hAnsiTheme="majorHAnsi"/>
        </w:rPr>
        <w:t> </w:t>
      </w:r>
      <w:r>
        <w:rPr>
          <w:rFonts w:asciiTheme="majorHAnsi" w:hAnsiTheme="majorHAnsi"/>
        </w:rPr>
        <w:t>průběhu</w:t>
      </w:r>
      <w:r w:rsidR="00EC5863">
        <w:rPr>
          <w:rFonts w:asciiTheme="majorHAnsi" w:hAnsiTheme="majorHAnsi"/>
        </w:rPr>
        <w:t xml:space="preserve"> loňského</w:t>
      </w:r>
      <w:r>
        <w:rPr>
          <w:rFonts w:asciiTheme="majorHAnsi" w:hAnsiTheme="majorHAnsi"/>
        </w:rPr>
        <w:t xml:space="preserve"> roku uzavřena Smlouva o odečítací, servisní a rozúčtovací službě s firmou Inmes spol. s.r.o., která dořešila realizaci montáže </w:t>
      </w:r>
      <w:r>
        <w:rPr>
          <w:rFonts w:asciiTheme="majorHAnsi" w:hAnsiTheme="majorHAnsi"/>
        </w:rPr>
        <w:lastRenderedPageBreak/>
        <w:t>indikátorů topných nákladů v roce předcházejícím do každého bytu i nebytového prostoru.</w:t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Cílem těchto změn je nejen naplnění litery zákona, ale i kvalitnější a rychlejší vyúčtování nákladů na teplo pro vytápění a ohřev teplé užitkové vody.</w:t>
      </w:r>
      <w:r w:rsidR="001278C1">
        <w:rPr>
          <w:rFonts w:asciiTheme="majorHAnsi" w:hAnsiTheme="majorHAnsi"/>
        </w:rPr>
        <w:t xml:space="preserve"> V praxi byla ověřena správnost tohoto postupu a </w:t>
      </w:r>
      <w:r w:rsidR="002C372C">
        <w:rPr>
          <w:rFonts w:asciiTheme="majorHAnsi" w:hAnsiTheme="majorHAnsi"/>
        </w:rPr>
        <w:t>zkvalitnění a urychlení služeb obyvatelům i nájemcům domu.</w:t>
      </w:r>
    </w:p>
    <w:p w:rsidR="00C407A0" w:rsidRDefault="002C372C" w:rsidP="00C407A0">
      <w:pPr>
        <w:spacing w:line="360" w:lineRule="auto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Další</w:t>
      </w:r>
      <w:r w:rsidR="00C407A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z</w:t>
      </w:r>
      <w:r w:rsidR="00C407A0">
        <w:rPr>
          <w:rFonts w:asciiTheme="majorHAnsi" w:hAnsiTheme="majorHAnsi"/>
        </w:rPr>
        <w:t>ásadní změny, dotýkající se samotného provozu penzionu provedeny nebyly. Opatření v nájemních smlouvách i Domovním řádu je dostatečné pro zachování a udržení statutu tohoto domu</w:t>
      </w:r>
      <w:r>
        <w:rPr>
          <w:rFonts w:asciiTheme="majorHAnsi" w:hAnsiTheme="majorHAnsi"/>
        </w:rPr>
        <w:t>, kvalitního a finančně dostupného bydlení pro seniory města</w:t>
      </w:r>
      <w:r w:rsidR="00C407A0">
        <w:rPr>
          <w:rFonts w:asciiTheme="majorHAnsi" w:hAnsiTheme="majorHAnsi"/>
        </w:rPr>
        <w:t xml:space="preserve">. </w:t>
      </w:r>
    </w:p>
    <w:p w:rsidR="00C407A0" w:rsidRDefault="00C407A0" w:rsidP="00C407A0">
      <w:pPr>
        <w:pStyle w:val="Nadpis3"/>
        <w:spacing w:after="240"/>
        <w:jc w:val="both"/>
      </w:pPr>
      <w:bookmarkStart w:id="11" w:name="_Toc474923494"/>
      <w:r>
        <w:t>4.3</w:t>
      </w:r>
      <w:r>
        <w:tab/>
        <w:t>Pronájmy nebytových prostor v penzionu</w:t>
      </w:r>
      <w:bookmarkEnd w:id="11"/>
    </w:p>
    <w:p w:rsidR="00C407A0" w:rsidRDefault="00C407A0" w:rsidP="00C407A0">
      <w:pPr>
        <w:spacing w:line="360" w:lineRule="auto"/>
        <w:ind w:firstLine="567"/>
        <w:jc w:val="both"/>
        <w:rPr>
          <w:rFonts w:asciiTheme="majorHAnsi" w:hAnsiTheme="majorHAnsi"/>
          <w:color w:val="FF0000"/>
        </w:rPr>
      </w:pPr>
      <w:r>
        <w:rPr>
          <w:rFonts w:asciiTheme="majorHAnsi" w:hAnsiTheme="majorHAnsi"/>
        </w:rPr>
        <w:t>V současné době užívá nebytové prostory v přízemí penzionu na základě nájemních smluv s vlastníkem penzionu Městem Beroun 10 nájemců, kteří nabízejí služby, využívané nejen obyvateli penzionu, ale i příchozími z města. Jedná se o služby kadeřnictví, pedikúry, masáží, je zde výdejna stravovací firmy Eurest s r.o. a sídlí zde neziskové organizace (svazy).</w:t>
      </w:r>
    </w:p>
    <w:p w:rsidR="00C407A0" w:rsidRDefault="00C407A0" w:rsidP="00C407A0">
      <w:pPr>
        <w:pStyle w:val="Nadpis3"/>
        <w:spacing w:after="240"/>
        <w:jc w:val="both"/>
      </w:pPr>
      <w:bookmarkStart w:id="12" w:name="_Toc474923495"/>
      <w:r>
        <w:t>4.4</w:t>
      </w:r>
      <w:r>
        <w:tab/>
        <w:t>Plán investic, oprav a údržby svěřeného majetku</w:t>
      </w:r>
      <w:bookmarkEnd w:id="12"/>
      <w:r>
        <w:t xml:space="preserve"> </w:t>
      </w:r>
    </w:p>
    <w:p w:rsidR="00C407A0" w:rsidRDefault="00C407A0" w:rsidP="00C407A0">
      <w:pPr>
        <w:spacing w:after="240" w:line="360" w:lineRule="auto"/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Běžné opravy a údržbu zařízení budovy penzionu, </w:t>
      </w:r>
      <w:r w:rsidR="00CB305E">
        <w:rPr>
          <w:rFonts w:asciiTheme="majorHAnsi" w:hAnsiTheme="majorHAnsi"/>
        </w:rPr>
        <w:t xml:space="preserve">jednotlivých </w:t>
      </w:r>
      <w:r>
        <w:rPr>
          <w:rFonts w:asciiTheme="majorHAnsi" w:hAnsiTheme="majorHAnsi"/>
        </w:rPr>
        <w:t>bytů a nebytových prostor zajišťujeme v rámci běžné údržby vlastním zaměstnancem</w:t>
      </w:r>
      <w:r w:rsidR="00CB305E">
        <w:rPr>
          <w:rFonts w:asciiTheme="majorHAnsi" w:hAnsiTheme="majorHAnsi"/>
        </w:rPr>
        <w:t>, případně odborně způsobilým zaměstnancem jiné firmy</w:t>
      </w:r>
      <w:r>
        <w:rPr>
          <w:rFonts w:asciiTheme="majorHAnsi" w:hAnsiTheme="majorHAnsi"/>
        </w:rPr>
        <w:t>. I v roce 201</w:t>
      </w:r>
      <w:r w:rsidR="00CB305E">
        <w:rPr>
          <w:rFonts w:asciiTheme="majorHAnsi" w:hAnsiTheme="majorHAnsi"/>
        </w:rPr>
        <w:t>6</w:t>
      </w:r>
      <w:r>
        <w:rPr>
          <w:rFonts w:asciiTheme="majorHAnsi" w:hAnsiTheme="majorHAnsi"/>
        </w:rPr>
        <w:t xml:space="preserve"> jsme prováděli dle potřeby v jednotlivých bytech a společných prostorách penzionu převážnou část nutných oprav - výměny vodovodních baterií, opravy záchodů, skříněk kuchyňských linek, opravy opadávajících obkladů, malování nebytových prostor klubovny a tělocvičny, apod. Větší opravy zajišťujeme ve spolupráci s vlastníkem budovy dle Smlouvy o výpůjčce (např. opravy stoupaček, topení, revize el. zařízení apod.), výjimečně objednávkou u specializovaných firem.</w:t>
      </w:r>
      <w:r w:rsidR="00CB305E">
        <w:rPr>
          <w:rFonts w:asciiTheme="majorHAnsi" w:hAnsiTheme="majorHAnsi"/>
        </w:rPr>
        <w:t xml:space="preserve"> V průběhu roku byla provedena nová výmalba 4 nadzemních podlaží penzionu a </w:t>
      </w:r>
      <w:r w:rsidR="000F14D1">
        <w:rPr>
          <w:rFonts w:asciiTheme="majorHAnsi" w:hAnsiTheme="majorHAnsi"/>
        </w:rPr>
        <w:t>společně s</w:t>
      </w:r>
      <w:r w:rsidR="00CB305E">
        <w:rPr>
          <w:rFonts w:asciiTheme="majorHAnsi" w:hAnsiTheme="majorHAnsi"/>
        </w:rPr>
        <w:t xml:space="preserve"> elektrorevizí společných nebytových prostor celé budovy byla provedena oprava</w:t>
      </w:r>
      <w:r w:rsidR="00147E21">
        <w:rPr>
          <w:rFonts w:asciiTheme="majorHAnsi" w:hAnsiTheme="majorHAnsi"/>
        </w:rPr>
        <w:t xml:space="preserve"> i</w:t>
      </w:r>
      <w:r w:rsidR="00CB305E">
        <w:rPr>
          <w:rFonts w:asciiTheme="majorHAnsi" w:hAnsiTheme="majorHAnsi"/>
        </w:rPr>
        <w:t xml:space="preserve"> výměna všech záložních zdrojů nouzového osvětlení.</w:t>
      </w:r>
    </w:p>
    <w:p w:rsidR="00942801" w:rsidRDefault="00942801" w:rsidP="00C407A0">
      <w:pPr>
        <w:spacing w:line="360" w:lineRule="auto"/>
        <w:jc w:val="both"/>
        <w:rPr>
          <w:rFonts w:asciiTheme="majorHAnsi" w:hAnsiTheme="majorHAnsi"/>
          <w:u w:val="single"/>
        </w:rPr>
      </w:pPr>
    </w:p>
    <w:p w:rsidR="00942801" w:rsidRDefault="00942801" w:rsidP="00C407A0">
      <w:pPr>
        <w:spacing w:line="360" w:lineRule="auto"/>
        <w:jc w:val="both"/>
        <w:rPr>
          <w:rFonts w:asciiTheme="majorHAnsi" w:hAnsiTheme="majorHAnsi"/>
          <w:u w:val="single"/>
        </w:rPr>
      </w:pPr>
    </w:p>
    <w:p w:rsidR="00942801" w:rsidRDefault="00942801" w:rsidP="00C407A0">
      <w:pPr>
        <w:spacing w:line="360" w:lineRule="auto"/>
        <w:jc w:val="both"/>
        <w:rPr>
          <w:rFonts w:asciiTheme="majorHAnsi" w:hAnsiTheme="majorHAnsi"/>
          <w:u w:val="single"/>
        </w:rPr>
      </w:pPr>
    </w:p>
    <w:p w:rsidR="00C407A0" w:rsidRPr="002C372C" w:rsidRDefault="00C407A0" w:rsidP="00C407A0">
      <w:pPr>
        <w:spacing w:line="360" w:lineRule="auto"/>
        <w:jc w:val="both"/>
        <w:rPr>
          <w:rFonts w:asciiTheme="majorHAnsi" w:hAnsiTheme="majorHAnsi"/>
          <w:u w:val="single"/>
        </w:rPr>
      </w:pPr>
      <w:r w:rsidRPr="002C372C">
        <w:rPr>
          <w:rFonts w:asciiTheme="majorHAnsi" w:hAnsiTheme="majorHAnsi"/>
          <w:u w:val="single"/>
        </w:rPr>
        <w:lastRenderedPageBreak/>
        <w:t>Plnění plánovaných investic a oprav za rok 201</w:t>
      </w:r>
      <w:r w:rsidR="002C372C" w:rsidRPr="002C372C">
        <w:rPr>
          <w:rFonts w:asciiTheme="majorHAnsi" w:hAnsiTheme="majorHAnsi"/>
          <w:u w:val="single"/>
        </w:rPr>
        <w:t>6</w:t>
      </w:r>
      <w:r w:rsidRPr="002C372C">
        <w:rPr>
          <w:rFonts w:asciiTheme="majorHAnsi" w:hAnsiTheme="majorHAnsi"/>
          <w:u w:val="single"/>
        </w:rPr>
        <w:t xml:space="preserve"> </w:t>
      </w:r>
    </w:p>
    <w:p w:rsidR="00C407A0" w:rsidRPr="002C372C" w:rsidRDefault="002C372C" w:rsidP="00C407A0">
      <w:pPr>
        <w:numPr>
          <w:ilvl w:val="0"/>
          <w:numId w:val="5"/>
        </w:numPr>
        <w:tabs>
          <w:tab w:val="num" w:pos="567"/>
        </w:tabs>
        <w:spacing w:line="360" w:lineRule="auto"/>
        <w:ind w:left="567" w:hanging="425"/>
        <w:jc w:val="both"/>
        <w:rPr>
          <w:rFonts w:asciiTheme="majorHAnsi" w:hAnsiTheme="majorHAnsi"/>
          <w:b/>
        </w:rPr>
      </w:pPr>
      <w:r w:rsidRPr="002C372C">
        <w:rPr>
          <w:rFonts w:asciiTheme="majorHAnsi" w:hAnsiTheme="majorHAnsi"/>
          <w:b/>
        </w:rPr>
        <w:t>Dokončení o</w:t>
      </w:r>
      <w:r w:rsidR="00C407A0" w:rsidRPr="002C372C">
        <w:rPr>
          <w:rFonts w:asciiTheme="majorHAnsi" w:hAnsiTheme="majorHAnsi"/>
          <w:b/>
        </w:rPr>
        <w:t xml:space="preserve">pravy balkonů </w:t>
      </w:r>
      <w:r>
        <w:rPr>
          <w:rFonts w:asciiTheme="majorHAnsi" w:hAnsiTheme="majorHAnsi"/>
          <w:b/>
        </w:rPr>
        <w:t>–zimních zahrad</w:t>
      </w:r>
      <w:r w:rsidR="00C407A0" w:rsidRPr="002C372C">
        <w:rPr>
          <w:rFonts w:asciiTheme="majorHAnsi" w:hAnsiTheme="majorHAnsi"/>
          <w:b/>
        </w:rPr>
        <w:t xml:space="preserve"> u bytů</w:t>
      </w:r>
      <w:r w:rsidR="00C407A0" w:rsidRPr="002C372C">
        <w:rPr>
          <w:rFonts w:asciiTheme="majorHAnsi" w:hAnsiTheme="majorHAnsi"/>
        </w:rPr>
        <w:t xml:space="preserve"> </w:t>
      </w:r>
      <w:r w:rsidRPr="002C372C">
        <w:rPr>
          <w:rFonts w:asciiTheme="majorHAnsi" w:hAnsiTheme="majorHAnsi"/>
          <w:b/>
        </w:rPr>
        <w:t>v 1. patře</w:t>
      </w:r>
    </w:p>
    <w:p w:rsidR="00C407A0" w:rsidRDefault="000F14D1" w:rsidP="00C407A0">
      <w:pPr>
        <w:spacing w:line="360" w:lineRule="auto"/>
        <w:ind w:left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Jednalo se dokončení </w:t>
      </w:r>
      <w:r w:rsidR="00C407A0" w:rsidRPr="002C372C">
        <w:rPr>
          <w:rFonts w:asciiTheme="majorHAnsi" w:hAnsiTheme="majorHAnsi"/>
        </w:rPr>
        <w:t>oprav omítek na balkonech, opadaných dlaždicových soklů, výmalb</w:t>
      </w:r>
      <w:r>
        <w:rPr>
          <w:rFonts w:asciiTheme="majorHAnsi" w:hAnsiTheme="majorHAnsi"/>
        </w:rPr>
        <w:t>y balkonů</w:t>
      </w:r>
      <w:r w:rsidR="00C407A0" w:rsidRPr="002C372C">
        <w:rPr>
          <w:rFonts w:asciiTheme="majorHAnsi" w:hAnsiTheme="majorHAnsi"/>
        </w:rPr>
        <w:t>, výměn</w:t>
      </w:r>
      <w:r>
        <w:rPr>
          <w:rFonts w:asciiTheme="majorHAnsi" w:hAnsiTheme="majorHAnsi"/>
        </w:rPr>
        <w:t>y</w:t>
      </w:r>
      <w:r w:rsidR="00C407A0" w:rsidRPr="002C372C">
        <w:rPr>
          <w:rFonts w:asciiTheme="majorHAnsi" w:hAnsiTheme="majorHAnsi"/>
        </w:rPr>
        <w:t xml:space="preserve"> krytí povrch</w:t>
      </w:r>
      <w:r>
        <w:rPr>
          <w:rFonts w:asciiTheme="majorHAnsi" w:hAnsiTheme="majorHAnsi"/>
        </w:rPr>
        <w:t>ů</w:t>
      </w:r>
      <w:r w:rsidR="00C407A0" w:rsidRPr="002C372C">
        <w:rPr>
          <w:rFonts w:asciiTheme="majorHAnsi" w:hAnsiTheme="majorHAnsi"/>
        </w:rPr>
        <w:t xml:space="preserve"> balkon</w:t>
      </w:r>
      <w:r>
        <w:rPr>
          <w:rFonts w:asciiTheme="majorHAnsi" w:hAnsiTheme="majorHAnsi"/>
        </w:rPr>
        <w:t>ů.</w:t>
      </w:r>
    </w:p>
    <w:p w:rsidR="002C372C" w:rsidRPr="002C372C" w:rsidRDefault="002C372C" w:rsidP="00C407A0">
      <w:pPr>
        <w:spacing w:line="360" w:lineRule="auto"/>
        <w:ind w:left="567"/>
        <w:jc w:val="both"/>
        <w:rPr>
          <w:rFonts w:asciiTheme="majorHAnsi" w:hAnsiTheme="majorHAnsi"/>
        </w:rPr>
      </w:pPr>
    </w:p>
    <w:p w:rsidR="00C407A0" w:rsidRPr="000F14D1" w:rsidRDefault="00C407A0" w:rsidP="00C407A0">
      <w:pPr>
        <w:pStyle w:val="Odstavecseseznamem"/>
        <w:numPr>
          <w:ilvl w:val="0"/>
          <w:numId w:val="5"/>
        </w:numPr>
        <w:tabs>
          <w:tab w:val="num" w:pos="567"/>
        </w:tabs>
        <w:spacing w:line="360" w:lineRule="auto"/>
        <w:ind w:left="567" w:hanging="425"/>
        <w:jc w:val="both"/>
        <w:rPr>
          <w:rFonts w:asciiTheme="majorHAnsi" w:hAnsiTheme="majorHAnsi"/>
        </w:rPr>
      </w:pPr>
      <w:r w:rsidRPr="000F14D1">
        <w:rPr>
          <w:rFonts w:asciiTheme="majorHAnsi" w:hAnsiTheme="majorHAnsi"/>
          <w:b/>
        </w:rPr>
        <w:t>Opravy výtahů</w:t>
      </w:r>
    </w:p>
    <w:p w:rsidR="00C407A0" w:rsidRPr="000F14D1" w:rsidRDefault="00C407A0" w:rsidP="00C407A0">
      <w:pPr>
        <w:spacing w:after="240" w:line="360" w:lineRule="auto"/>
        <w:ind w:left="567"/>
        <w:jc w:val="both"/>
        <w:rPr>
          <w:rFonts w:asciiTheme="majorHAnsi" w:hAnsiTheme="majorHAnsi"/>
        </w:rPr>
      </w:pPr>
      <w:r w:rsidRPr="000F14D1">
        <w:rPr>
          <w:rFonts w:asciiTheme="majorHAnsi" w:hAnsiTheme="majorHAnsi"/>
        </w:rPr>
        <w:t xml:space="preserve">V tomto roce byla provedena </w:t>
      </w:r>
      <w:r w:rsidR="000F14D1" w:rsidRPr="000F14D1">
        <w:rPr>
          <w:rFonts w:asciiTheme="majorHAnsi" w:hAnsiTheme="majorHAnsi"/>
        </w:rPr>
        <w:t>komplexní oprava komunikačního systému ve výtahu hlavním i vedlejším a vyměněny stykače ve vedlejším výtahu na zadním schodišti budovy.</w:t>
      </w:r>
    </w:p>
    <w:p w:rsidR="00DF1788" w:rsidRPr="00EA4CE8" w:rsidRDefault="00C407A0" w:rsidP="00C407A0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425"/>
        <w:jc w:val="both"/>
        <w:rPr>
          <w:rFonts w:asciiTheme="majorHAnsi" w:hAnsiTheme="majorHAnsi"/>
          <w:b/>
        </w:rPr>
      </w:pPr>
      <w:r w:rsidRPr="00EA4CE8">
        <w:rPr>
          <w:rFonts w:asciiTheme="majorHAnsi" w:hAnsiTheme="majorHAnsi"/>
          <w:b/>
        </w:rPr>
        <w:t xml:space="preserve">Výměna </w:t>
      </w:r>
      <w:r w:rsidR="002C372C" w:rsidRPr="00EA4CE8">
        <w:rPr>
          <w:rFonts w:asciiTheme="majorHAnsi" w:hAnsiTheme="majorHAnsi"/>
          <w:b/>
        </w:rPr>
        <w:t>vchodových dveří do penzionu</w:t>
      </w:r>
    </w:p>
    <w:p w:rsidR="00C407A0" w:rsidRPr="00EA4CE8" w:rsidRDefault="00DF1788" w:rsidP="00DF1788">
      <w:pPr>
        <w:spacing w:line="360" w:lineRule="auto"/>
        <w:ind w:left="567"/>
        <w:jc w:val="both"/>
        <w:rPr>
          <w:rFonts w:asciiTheme="majorHAnsi" w:hAnsiTheme="majorHAnsi"/>
          <w:b/>
        </w:rPr>
      </w:pPr>
      <w:r w:rsidRPr="00EA4CE8">
        <w:rPr>
          <w:rFonts w:asciiTheme="majorHAnsi" w:hAnsiTheme="majorHAnsi"/>
        </w:rPr>
        <w:t xml:space="preserve">Koncem roku 2016 byly vyměněny vlastníkem budovy hlavní vchodové dveře za </w:t>
      </w:r>
      <w:r w:rsidR="00E96224" w:rsidRPr="00EA4CE8">
        <w:rPr>
          <w:rFonts w:asciiTheme="majorHAnsi" w:hAnsiTheme="majorHAnsi"/>
        </w:rPr>
        <w:t>posuvné automatické dveře s bezbariérovým průchodem</w:t>
      </w:r>
      <w:r w:rsidR="000F14D1">
        <w:rPr>
          <w:rFonts w:asciiTheme="majorHAnsi" w:hAnsiTheme="majorHAnsi"/>
        </w:rPr>
        <w:t>.</w:t>
      </w:r>
      <w:r w:rsidR="00C407A0" w:rsidRPr="00EA4CE8">
        <w:rPr>
          <w:rFonts w:asciiTheme="majorHAnsi" w:hAnsiTheme="majorHAnsi"/>
          <w:b/>
        </w:rPr>
        <w:t xml:space="preserve"> </w:t>
      </w:r>
    </w:p>
    <w:p w:rsidR="00C407A0" w:rsidRPr="00802952" w:rsidRDefault="00C407A0" w:rsidP="00C407A0">
      <w:pPr>
        <w:pStyle w:val="Nadpis3"/>
        <w:spacing w:after="240"/>
        <w:jc w:val="both"/>
      </w:pPr>
      <w:bookmarkStart w:id="13" w:name="_Toc474923496"/>
      <w:r w:rsidRPr="00802952">
        <w:t>4.5</w:t>
      </w:r>
      <w:r w:rsidRPr="00802952">
        <w:tab/>
        <w:t>Kontrolní činnost</w:t>
      </w:r>
      <w:bookmarkEnd w:id="13"/>
    </w:p>
    <w:p w:rsidR="00C407A0" w:rsidRPr="00802952" w:rsidRDefault="00C407A0" w:rsidP="00C407A0">
      <w:pPr>
        <w:spacing w:line="360" w:lineRule="auto"/>
        <w:ind w:firstLine="708"/>
        <w:jc w:val="both"/>
      </w:pPr>
      <w:r w:rsidRPr="00802952">
        <w:t xml:space="preserve">Vnitřní kontrolní systém v organizaci je zajišťován v souladu s ustanovením zákona č.320/2001 Sb. o finanční kontrole ve veřejné správě a jeho prováděcích předpisů v platném znění. Organizace se řídí vnitřní směrnicí, která aplikuje platné předpisy na podmínky uvnitř organizace. </w:t>
      </w:r>
    </w:p>
    <w:p w:rsidR="00C407A0" w:rsidRPr="00802952" w:rsidRDefault="00C407A0" w:rsidP="00C407A0">
      <w:pPr>
        <w:jc w:val="both"/>
      </w:pPr>
    </w:p>
    <w:p w:rsidR="00C407A0" w:rsidRPr="00802952" w:rsidRDefault="000F14D1" w:rsidP="00C407A0">
      <w:pPr>
        <w:pStyle w:val="Odstavecseseznamem"/>
        <w:numPr>
          <w:ilvl w:val="0"/>
          <w:numId w:val="7"/>
        </w:numPr>
        <w:spacing w:line="360" w:lineRule="auto"/>
        <w:ind w:left="426" w:hanging="284"/>
        <w:jc w:val="both"/>
        <w:rPr>
          <w:rFonts w:asciiTheme="majorHAnsi" w:hAnsiTheme="majorHAnsi"/>
        </w:rPr>
      </w:pPr>
      <w:r w:rsidRPr="00802952">
        <w:rPr>
          <w:rFonts w:asciiTheme="majorHAnsi" w:hAnsiTheme="majorHAnsi"/>
          <w:b/>
        </w:rPr>
        <w:t>12.5.</w:t>
      </w:r>
      <w:r w:rsidR="00C407A0" w:rsidRPr="00802952">
        <w:rPr>
          <w:rFonts w:asciiTheme="majorHAnsi" w:hAnsiTheme="majorHAnsi"/>
          <w:b/>
        </w:rPr>
        <w:t xml:space="preserve"> 201</w:t>
      </w:r>
      <w:r w:rsidRPr="00802952">
        <w:rPr>
          <w:rFonts w:asciiTheme="majorHAnsi" w:hAnsiTheme="majorHAnsi"/>
          <w:b/>
        </w:rPr>
        <w:t>6</w:t>
      </w:r>
      <w:r w:rsidR="00C407A0" w:rsidRPr="00802952">
        <w:rPr>
          <w:rFonts w:asciiTheme="majorHAnsi" w:hAnsiTheme="majorHAnsi"/>
        </w:rPr>
        <w:tab/>
      </w:r>
      <w:r w:rsidR="00C407A0" w:rsidRPr="00802952">
        <w:rPr>
          <w:rFonts w:asciiTheme="majorHAnsi" w:hAnsiTheme="majorHAnsi"/>
          <w:b/>
        </w:rPr>
        <w:t>Veřejnosprávní kontrola</w:t>
      </w:r>
      <w:r w:rsidR="00C407A0" w:rsidRPr="00802952">
        <w:rPr>
          <w:rFonts w:asciiTheme="majorHAnsi" w:hAnsiTheme="majorHAnsi"/>
        </w:rPr>
        <w:t xml:space="preserve"> interním auditorem zřizovatele</w:t>
      </w:r>
    </w:p>
    <w:p w:rsidR="005F0CDD" w:rsidRPr="00802952" w:rsidRDefault="00C407A0" w:rsidP="00C407A0">
      <w:pPr>
        <w:spacing w:line="360" w:lineRule="auto"/>
        <w:ind w:firstLine="426"/>
        <w:jc w:val="both"/>
        <w:rPr>
          <w:rFonts w:asciiTheme="majorHAnsi" w:hAnsiTheme="majorHAnsi"/>
        </w:rPr>
      </w:pPr>
      <w:r w:rsidRPr="00802952">
        <w:rPr>
          <w:rFonts w:asciiTheme="majorHAnsi" w:hAnsiTheme="majorHAnsi"/>
          <w:u w:val="single"/>
        </w:rPr>
        <w:t>Závěr</w:t>
      </w:r>
      <w:r w:rsidRPr="00802952">
        <w:rPr>
          <w:rFonts w:asciiTheme="majorHAnsi" w:hAnsiTheme="majorHAnsi"/>
        </w:rPr>
        <w:t xml:space="preserve">: </w:t>
      </w:r>
      <w:r w:rsidRPr="00802952">
        <w:rPr>
          <w:rFonts w:asciiTheme="majorHAnsi" w:hAnsiTheme="majorHAnsi"/>
        </w:rPr>
        <w:tab/>
      </w:r>
      <w:r w:rsidRPr="00802952">
        <w:rPr>
          <w:rFonts w:asciiTheme="majorHAnsi" w:hAnsiTheme="majorHAnsi"/>
        </w:rPr>
        <w:tab/>
        <w:t>Nebyl</w:t>
      </w:r>
      <w:r w:rsidR="000F14D1" w:rsidRPr="00802952">
        <w:rPr>
          <w:rFonts w:asciiTheme="majorHAnsi" w:hAnsiTheme="majorHAnsi"/>
        </w:rPr>
        <w:t>a zjištěna žádná</w:t>
      </w:r>
      <w:r w:rsidR="005F0CDD" w:rsidRPr="00802952">
        <w:rPr>
          <w:rFonts w:asciiTheme="majorHAnsi" w:hAnsiTheme="majorHAnsi"/>
        </w:rPr>
        <w:t xml:space="preserve"> pochybení. Návrhy na opatření nebyly  </w:t>
      </w:r>
    </w:p>
    <w:p w:rsidR="00C407A0" w:rsidRPr="00802952" w:rsidRDefault="0061414C" w:rsidP="00C407A0">
      <w:pPr>
        <w:spacing w:line="360" w:lineRule="auto"/>
        <w:ind w:firstLine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5F0CDD" w:rsidRPr="00802952">
        <w:rPr>
          <w:rFonts w:asciiTheme="majorHAnsi" w:hAnsiTheme="majorHAnsi"/>
        </w:rPr>
        <w:t>stanoveny.</w:t>
      </w:r>
    </w:p>
    <w:p w:rsidR="00802952" w:rsidRPr="00802952" w:rsidRDefault="00802952" w:rsidP="00802952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b/>
        </w:rPr>
      </w:pPr>
      <w:r w:rsidRPr="00802952">
        <w:rPr>
          <w:rFonts w:asciiTheme="majorHAnsi" w:hAnsiTheme="majorHAnsi"/>
        </w:rPr>
        <w:t xml:space="preserve">  </w:t>
      </w:r>
      <w:r w:rsidR="00643DAF" w:rsidRPr="00643DAF">
        <w:rPr>
          <w:rFonts w:asciiTheme="majorHAnsi" w:hAnsiTheme="majorHAnsi"/>
          <w:b/>
        </w:rPr>
        <w:t>27.5.2016</w:t>
      </w:r>
      <w:r w:rsidR="0061414C">
        <w:rPr>
          <w:rFonts w:asciiTheme="majorHAnsi" w:hAnsiTheme="majorHAnsi"/>
          <w:b/>
        </w:rPr>
        <w:tab/>
      </w:r>
      <w:r w:rsidRPr="00802952">
        <w:rPr>
          <w:rFonts w:asciiTheme="majorHAnsi" w:hAnsiTheme="majorHAnsi"/>
          <w:b/>
        </w:rPr>
        <w:t>Kontrola Okresní správy sociálního zabezpečení Beroun</w:t>
      </w:r>
    </w:p>
    <w:p w:rsidR="00802952" w:rsidRPr="00802952" w:rsidRDefault="00643DAF" w:rsidP="00802952">
      <w:pPr>
        <w:spacing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 xml:space="preserve">  </w:t>
      </w:r>
      <w:r w:rsidR="00802952" w:rsidRPr="00802952">
        <w:rPr>
          <w:rFonts w:asciiTheme="majorHAnsi" w:hAnsiTheme="majorHAnsi"/>
          <w:u w:val="single"/>
        </w:rPr>
        <w:t>Závěr:</w:t>
      </w:r>
      <w:r w:rsidR="0061414C">
        <w:rPr>
          <w:rFonts w:asciiTheme="majorHAnsi" w:hAnsiTheme="majorHAnsi"/>
        </w:rPr>
        <w:tab/>
      </w:r>
      <w:r w:rsidR="0061414C">
        <w:rPr>
          <w:rFonts w:asciiTheme="majorHAnsi" w:hAnsiTheme="majorHAnsi"/>
        </w:rPr>
        <w:tab/>
      </w:r>
      <w:r w:rsidR="00802952" w:rsidRPr="00802952">
        <w:rPr>
          <w:rFonts w:asciiTheme="majorHAnsi" w:hAnsiTheme="majorHAnsi"/>
        </w:rPr>
        <w:t>Nebyla uložena žádná nápravná opatření.</w:t>
      </w:r>
    </w:p>
    <w:p w:rsidR="00802952" w:rsidRPr="00802952" w:rsidRDefault="00802952" w:rsidP="00802952">
      <w:pPr>
        <w:spacing w:line="360" w:lineRule="auto"/>
        <w:jc w:val="both"/>
        <w:rPr>
          <w:rFonts w:asciiTheme="majorHAnsi" w:hAnsiTheme="majorHAnsi"/>
          <w:color w:val="FF0000"/>
        </w:rPr>
      </w:pPr>
    </w:p>
    <w:p w:rsidR="00C407A0" w:rsidRPr="00802952" w:rsidRDefault="00C407A0" w:rsidP="00C407A0">
      <w:pPr>
        <w:pStyle w:val="Odstavecseseznamem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b/>
        </w:rPr>
      </w:pPr>
      <w:r w:rsidRPr="00802952">
        <w:rPr>
          <w:rFonts w:asciiTheme="majorHAnsi" w:hAnsiTheme="majorHAnsi"/>
          <w:b/>
        </w:rPr>
        <w:t xml:space="preserve">14. </w:t>
      </w:r>
      <w:r w:rsidR="00802952" w:rsidRPr="00802952">
        <w:rPr>
          <w:rFonts w:asciiTheme="majorHAnsi" w:hAnsiTheme="majorHAnsi"/>
          <w:b/>
        </w:rPr>
        <w:t>6</w:t>
      </w:r>
      <w:r w:rsidRPr="00802952">
        <w:rPr>
          <w:rFonts w:asciiTheme="majorHAnsi" w:hAnsiTheme="majorHAnsi"/>
          <w:b/>
        </w:rPr>
        <w:t>. 201</w:t>
      </w:r>
      <w:r w:rsidR="00802952" w:rsidRPr="00802952">
        <w:rPr>
          <w:rFonts w:asciiTheme="majorHAnsi" w:hAnsiTheme="majorHAnsi"/>
          <w:b/>
        </w:rPr>
        <w:t>6</w:t>
      </w:r>
      <w:r w:rsidRPr="00CB305E">
        <w:rPr>
          <w:rFonts w:asciiTheme="majorHAnsi" w:hAnsiTheme="majorHAnsi"/>
          <w:color w:val="FF0000"/>
        </w:rPr>
        <w:tab/>
      </w:r>
      <w:r w:rsidRPr="00802952">
        <w:rPr>
          <w:rFonts w:asciiTheme="majorHAnsi" w:hAnsiTheme="majorHAnsi"/>
          <w:b/>
        </w:rPr>
        <w:t>Audit BOZP a PO</w:t>
      </w:r>
    </w:p>
    <w:p w:rsidR="00C407A0" w:rsidRPr="00802952" w:rsidRDefault="00C407A0" w:rsidP="00C407A0">
      <w:pPr>
        <w:spacing w:line="360" w:lineRule="auto"/>
        <w:ind w:left="2124" w:hanging="1698"/>
        <w:jc w:val="both"/>
        <w:rPr>
          <w:rFonts w:asciiTheme="majorHAnsi" w:hAnsiTheme="majorHAnsi"/>
        </w:rPr>
      </w:pPr>
      <w:r w:rsidRPr="00802952">
        <w:rPr>
          <w:rFonts w:asciiTheme="majorHAnsi" w:hAnsiTheme="majorHAnsi"/>
          <w:u w:val="single"/>
        </w:rPr>
        <w:t>Závěr:</w:t>
      </w:r>
      <w:r w:rsidRPr="00802952">
        <w:rPr>
          <w:rFonts w:asciiTheme="majorHAnsi" w:hAnsiTheme="majorHAnsi"/>
        </w:rPr>
        <w:tab/>
      </w:r>
      <w:r w:rsidR="00802952" w:rsidRPr="00802952">
        <w:rPr>
          <w:rFonts w:asciiTheme="majorHAnsi" w:hAnsiTheme="majorHAnsi"/>
        </w:rPr>
        <w:t>P</w:t>
      </w:r>
      <w:r w:rsidRPr="00802952">
        <w:rPr>
          <w:rFonts w:asciiTheme="majorHAnsi" w:hAnsiTheme="majorHAnsi"/>
        </w:rPr>
        <w:t>rovedeným</w:t>
      </w:r>
      <w:r w:rsidR="00802952" w:rsidRPr="00802952">
        <w:rPr>
          <w:rFonts w:asciiTheme="majorHAnsi" w:hAnsiTheme="majorHAnsi"/>
        </w:rPr>
        <w:t xml:space="preserve"> auditem</w:t>
      </w:r>
      <w:r w:rsidRPr="00802952">
        <w:rPr>
          <w:rFonts w:asciiTheme="majorHAnsi" w:hAnsiTheme="majorHAnsi"/>
        </w:rPr>
        <w:t xml:space="preserve"> nebyly zjištěny závady a v závěrečném hodnocení bylo konstatováno, že stav organizace, zabezpečení a dodržování předpisů daných platnou legislativou v oblasti Požární ochrany a Ochrany a bezpečnosti zdraví při práci je na velmi dobré úrovni.</w:t>
      </w:r>
    </w:p>
    <w:p w:rsidR="00802952" w:rsidRDefault="00802952" w:rsidP="00C407A0">
      <w:pPr>
        <w:pStyle w:val="Nadpis3"/>
        <w:spacing w:after="240"/>
        <w:jc w:val="both"/>
      </w:pPr>
    </w:p>
    <w:p w:rsidR="00C407A0" w:rsidRDefault="00C407A0" w:rsidP="00C407A0">
      <w:pPr>
        <w:pStyle w:val="Nadpis3"/>
        <w:spacing w:after="240"/>
        <w:jc w:val="both"/>
      </w:pPr>
      <w:bookmarkStart w:id="14" w:name="_Toc474923497"/>
      <w:r>
        <w:lastRenderedPageBreak/>
        <w:t>4.6</w:t>
      </w:r>
      <w:r>
        <w:tab/>
        <w:t>Spolupráce s jinými subjekty</w:t>
      </w:r>
      <w:bookmarkEnd w:id="14"/>
    </w:p>
    <w:p w:rsidR="00C407A0" w:rsidRDefault="00C407A0" w:rsidP="00C407A0">
      <w:pPr>
        <w:pStyle w:val="Odstavecseseznamem"/>
        <w:numPr>
          <w:ilvl w:val="0"/>
          <w:numId w:val="9"/>
        </w:numPr>
        <w:spacing w:line="360" w:lineRule="auto"/>
        <w:ind w:left="567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MěÚ Beroun - odbor sociálních věcí a zdravotnictví, </w:t>
      </w:r>
      <w:r w:rsidR="00CB305E">
        <w:rPr>
          <w:rFonts w:asciiTheme="majorHAnsi" w:hAnsiTheme="majorHAnsi"/>
        </w:rPr>
        <w:t xml:space="preserve">Krajský úřad Stč kraje, </w:t>
      </w:r>
      <w:r>
        <w:rPr>
          <w:rFonts w:asciiTheme="majorHAnsi" w:hAnsiTheme="majorHAnsi"/>
        </w:rPr>
        <w:t>Pečovatelská služba Rakovník, Pečovatelská služba Strakonice, Domov V Zahradách Zdice, Domov pro seniory TGM v Berouně, Asociace poskytovatelů sociálních služeb v Táboře – členství, Národní rada zdravotně postižených ČR Praha,</w:t>
      </w:r>
      <w:r w:rsidR="00147E2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Pečovatelská služba v Žebráku, MŠ Sluníčko Beroun-sídliště, Základní umělecká škola V. Talicha Beroun, Klub důchodců Beroun, Mateřská škola z Tovární ul. Beroun, Centrum sociálních služeb, Praha 6 – Řepy, Farní charita Beroun, Zemědělská technika Beroun</w:t>
      </w:r>
      <w:r w:rsidR="00CB305E">
        <w:rPr>
          <w:rFonts w:asciiTheme="majorHAnsi" w:hAnsiTheme="majorHAnsi"/>
        </w:rPr>
        <w:t>, Scolarest s.r.o</w:t>
      </w:r>
      <w:r>
        <w:rPr>
          <w:rFonts w:asciiTheme="majorHAnsi" w:hAnsiTheme="majorHAnsi"/>
        </w:rPr>
        <w:t>.</w:t>
      </w:r>
    </w:p>
    <w:p w:rsidR="00C407A0" w:rsidRDefault="00C407A0" w:rsidP="00C407A0">
      <w:pPr>
        <w:pStyle w:val="Nadpis1"/>
      </w:pPr>
      <w:bookmarkStart w:id="15" w:name="_Toc474923498"/>
      <w:r>
        <w:t>5.</w:t>
      </w:r>
      <w:r>
        <w:tab/>
        <w:t>Přílohy:</w:t>
      </w:r>
      <w:bookmarkEnd w:id="15"/>
    </w:p>
    <w:p w:rsidR="00C407A0" w:rsidRDefault="00C407A0" w:rsidP="00C407A0">
      <w:pPr>
        <w:numPr>
          <w:ilvl w:val="0"/>
          <w:numId w:val="10"/>
        </w:numPr>
        <w:spacing w:line="360" w:lineRule="auto"/>
        <w:ind w:left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Organizační schéma a personální zajištění </w:t>
      </w:r>
    </w:p>
    <w:p w:rsidR="00C407A0" w:rsidRDefault="00C407A0" w:rsidP="00C407A0">
      <w:pPr>
        <w:numPr>
          <w:ilvl w:val="0"/>
          <w:numId w:val="10"/>
        </w:numPr>
        <w:spacing w:line="360" w:lineRule="auto"/>
        <w:ind w:left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Hlavní ukazatele činnosti pečovatelské služby</w:t>
      </w:r>
    </w:p>
    <w:p w:rsidR="00C407A0" w:rsidRDefault="00C407A0" w:rsidP="00C407A0">
      <w:pPr>
        <w:numPr>
          <w:ilvl w:val="0"/>
          <w:numId w:val="10"/>
        </w:numPr>
        <w:tabs>
          <w:tab w:val="left" w:pos="360"/>
        </w:tabs>
        <w:spacing w:line="360" w:lineRule="auto"/>
        <w:ind w:left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Přehled o aktivizačních činnostech obyvatel penzionu v r. 201</w:t>
      </w:r>
      <w:r w:rsidR="00A56D59">
        <w:rPr>
          <w:rFonts w:asciiTheme="majorHAnsi" w:hAnsiTheme="majorHAnsi"/>
        </w:rPr>
        <w:t>6</w:t>
      </w:r>
    </w:p>
    <w:p w:rsidR="00C407A0" w:rsidRDefault="00C407A0" w:rsidP="00C407A0">
      <w:pPr>
        <w:numPr>
          <w:ilvl w:val="0"/>
          <w:numId w:val="10"/>
        </w:numPr>
        <w:spacing w:line="360" w:lineRule="auto"/>
        <w:ind w:left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Ekonomické ukazatele organizace </w:t>
      </w:r>
    </w:p>
    <w:p w:rsidR="00C407A0" w:rsidRDefault="00C407A0" w:rsidP="00C407A0">
      <w:pPr>
        <w:spacing w:line="360" w:lineRule="auto"/>
        <w:ind w:firstLine="540"/>
        <w:jc w:val="both"/>
        <w:rPr>
          <w:rFonts w:asciiTheme="majorHAnsi" w:hAnsiTheme="majorHAnsi"/>
          <w:color w:val="000000"/>
        </w:rPr>
      </w:pPr>
    </w:p>
    <w:p w:rsidR="00C407A0" w:rsidRDefault="00C407A0" w:rsidP="00C407A0">
      <w:pPr>
        <w:spacing w:line="360" w:lineRule="auto"/>
        <w:ind w:firstLine="54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Zpráva o činnosti příspěvkové organizace Domov penzion pro důchodce Beroun je přístupná na webových stránkách www.mesto-beroun.cz.</w:t>
      </w:r>
    </w:p>
    <w:p w:rsidR="00C407A0" w:rsidRDefault="00C407A0" w:rsidP="00C407A0">
      <w:pPr>
        <w:jc w:val="both"/>
        <w:rPr>
          <w:rFonts w:asciiTheme="majorHAnsi" w:hAnsiTheme="majorHAnsi"/>
        </w:rPr>
      </w:pP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Zprávu o činnosti organizace Domov penzion pro důchodce Beroun zpracovala Ing. Kučerová Miroslava, ředitelka</w:t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  <w:r>
        <w:rPr>
          <w:rFonts w:asciiTheme="majorHAnsi" w:hAnsiTheme="majorHAnsi"/>
          <w:color w:val="000000"/>
          <w:sz w:val="22"/>
          <w:szCs w:val="22"/>
          <w:u w:val="single"/>
        </w:rPr>
        <w:br w:type="page"/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strike/>
          <w:color w:val="000000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-93345</wp:posOffset>
            </wp:positionH>
            <wp:positionV relativeFrom="margin">
              <wp:posOffset>294005</wp:posOffset>
            </wp:positionV>
            <wp:extent cx="5905500" cy="2717165"/>
            <wp:effectExtent l="19050" t="0" r="0" b="0"/>
            <wp:wrapNone/>
            <wp:docPr id="2" name="obrázek 2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ejmou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9225" t="21484" r="7916" b="29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71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color w:val="000000"/>
          <w:sz w:val="22"/>
          <w:szCs w:val="22"/>
          <w:u w:val="single"/>
        </w:rPr>
        <w:t>Příloha č. 1</w:t>
      </w:r>
      <w:r>
        <w:rPr>
          <w:rFonts w:asciiTheme="majorHAnsi" w:hAnsiTheme="majorHAnsi"/>
          <w:color w:val="000000"/>
          <w:sz w:val="22"/>
          <w:szCs w:val="22"/>
        </w:rPr>
        <w:t xml:space="preserve"> – Organizační a funkční schéma</w:t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b/>
          <w:color w:val="000000"/>
        </w:rPr>
      </w:pP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PERSONÁLNÍ ZAJIŠTĚNÍ PROVOZU ORGANIZACE</w:t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color w:val="000000"/>
          <w:u w:val="single"/>
        </w:rPr>
      </w:pPr>
      <w:r>
        <w:rPr>
          <w:rFonts w:asciiTheme="majorHAnsi" w:hAnsiTheme="majorHAnsi"/>
          <w:color w:val="000000"/>
          <w:u w:val="single"/>
        </w:rPr>
        <w:t>Struktura pracovníků dle jednotlivých funkcí a úvazků v r. 201</w:t>
      </w:r>
      <w:r w:rsidR="00147E21">
        <w:rPr>
          <w:rFonts w:asciiTheme="majorHAnsi" w:hAnsiTheme="majorHAnsi"/>
          <w:color w:val="000000"/>
          <w:u w:val="single"/>
        </w:rPr>
        <w:t>6</w:t>
      </w:r>
    </w:p>
    <w:tbl>
      <w:tblPr>
        <w:tblW w:w="91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4"/>
        <w:gridCol w:w="2443"/>
        <w:gridCol w:w="2463"/>
      </w:tblGrid>
      <w:tr w:rsidR="00C407A0" w:rsidRPr="0061414C" w:rsidTr="00C407A0">
        <w:trPr>
          <w:trHeight w:val="525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407A0" w:rsidRPr="0061414C" w:rsidRDefault="00C407A0">
            <w:pPr>
              <w:spacing w:line="276" w:lineRule="auto"/>
              <w:ind w:left="34"/>
              <w:jc w:val="center"/>
              <w:rPr>
                <w:rFonts w:asciiTheme="majorHAnsi" w:hAnsiTheme="majorHAnsi"/>
                <w:b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b/>
                <w:color w:val="000000"/>
                <w:lang w:eastAsia="en-US" w:bidi="en-US"/>
              </w:rPr>
              <w:t>Funkce - pracovní zařazení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407A0" w:rsidRPr="0061414C" w:rsidRDefault="00C407A0">
            <w:pPr>
              <w:spacing w:line="276" w:lineRule="auto"/>
              <w:jc w:val="center"/>
              <w:rPr>
                <w:rFonts w:asciiTheme="majorHAnsi" w:hAnsiTheme="majorHAnsi"/>
                <w:b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b/>
                <w:color w:val="000000"/>
                <w:lang w:eastAsia="en-US" w:bidi="en-US"/>
              </w:rPr>
              <w:t>Organizační schéma úvazek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407A0" w:rsidRPr="0061414C" w:rsidRDefault="00C407A0" w:rsidP="00147E21">
            <w:pPr>
              <w:spacing w:line="276" w:lineRule="auto"/>
              <w:jc w:val="center"/>
              <w:rPr>
                <w:rFonts w:asciiTheme="majorHAnsi" w:hAnsiTheme="majorHAnsi"/>
                <w:b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b/>
                <w:color w:val="000000"/>
                <w:lang w:eastAsia="en-US" w:bidi="en-US"/>
              </w:rPr>
              <w:t>Skutečnost v r. 201</w:t>
            </w:r>
            <w:r w:rsidR="00147E21" w:rsidRPr="0061414C">
              <w:rPr>
                <w:rFonts w:asciiTheme="majorHAnsi" w:hAnsiTheme="majorHAnsi"/>
                <w:b/>
                <w:color w:val="000000"/>
                <w:lang w:eastAsia="en-US" w:bidi="en-US"/>
              </w:rPr>
              <w:t>6</w:t>
            </w:r>
            <w:r w:rsidRPr="0061414C">
              <w:rPr>
                <w:rFonts w:asciiTheme="majorHAnsi" w:hAnsiTheme="majorHAnsi"/>
                <w:b/>
                <w:color w:val="000000"/>
                <w:lang w:eastAsia="en-US" w:bidi="en-US"/>
              </w:rPr>
              <w:t xml:space="preserve"> úvazek</w:t>
            </w:r>
          </w:p>
        </w:tc>
      </w:tr>
      <w:tr w:rsidR="00C407A0" w:rsidRPr="0061414C" w:rsidTr="00C407A0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0" w:rsidRPr="0061414C" w:rsidRDefault="00C407A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Ředitel, statutární orgán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0" w:rsidRPr="0061414C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407A0" w:rsidRPr="0061414C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</w:tr>
      <w:tr w:rsidR="00C407A0" w:rsidRPr="0061414C" w:rsidTr="00C407A0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0" w:rsidRPr="0061414C" w:rsidRDefault="00C407A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Ekonom, účetní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0" w:rsidRPr="0061414C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407A0" w:rsidRPr="0061414C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</w:tr>
      <w:tr w:rsidR="00C407A0" w:rsidRPr="0061414C" w:rsidTr="00C407A0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0" w:rsidRPr="0061414C" w:rsidRDefault="00C407A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Mzdová účetní, pokladní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0" w:rsidRPr="0061414C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407A0" w:rsidRPr="0061414C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</w:tr>
      <w:tr w:rsidR="00C407A0" w:rsidRPr="0061414C" w:rsidTr="00C407A0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0" w:rsidRPr="0061414C" w:rsidRDefault="00C407A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Koordinátor peč. služby, soc. pracovník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0" w:rsidRPr="0061414C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2,0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407A0" w:rsidRPr="0061414C" w:rsidRDefault="00F45AAA" w:rsidP="00F45AAA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 xml:space="preserve">  1,85</w:t>
            </w:r>
          </w:p>
        </w:tc>
      </w:tr>
      <w:tr w:rsidR="00C407A0" w:rsidRPr="0061414C" w:rsidTr="00C407A0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0" w:rsidRPr="0061414C" w:rsidRDefault="00C407A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Pracovník sociální péče – pečovatelka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0" w:rsidRPr="0061414C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10,0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407A0" w:rsidRPr="0061414C" w:rsidRDefault="00F45AAA" w:rsidP="00F45AAA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 xml:space="preserve">  </w:t>
            </w:r>
            <w:r w:rsidR="00C407A0" w:rsidRPr="0061414C">
              <w:rPr>
                <w:rFonts w:asciiTheme="majorHAnsi" w:hAnsiTheme="majorHAnsi"/>
                <w:color w:val="000000"/>
                <w:lang w:eastAsia="en-US" w:bidi="en-US"/>
              </w:rPr>
              <w:t>8,</w:t>
            </w: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00</w:t>
            </w:r>
          </w:p>
        </w:tc>
      </w:tr>
      <w:tr w:rsidR="00C407A0" w:rsidRPr="0061414C" w:rsidTr="00C407A0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0" w:rsidRPr="0061414C" w:rsidRDefault="00C407A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Recepční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0" w:rsidRPr="0061414C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407A0" w:rsidRPr="0061414C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</w:tr>
      <w:tr w:rsidR="00C407A0" w:rsidRPr="0061414C" w:rsidTr="00C407A0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0" w:rsidRPr="0061414C" w:rsidRDefault="00C407A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Technik údržby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0" w:rsidRPr="0061414C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407A0" w:rsidRPr="0061414C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</w:tr>
      <w:tr w:rsidR="00C407A0" w:rsidRPr="0061414C" w:rsidTr="00C407A0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407A0" w:rsidRPr="0061414C" w:rsidRDefault="0061414C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>
              <w:rPr>
                <w:rFonts w:asciiTheme="majorHAnsi" w:hAnsiTheme="majorHAnsi"/>
                <w:color w:val="000000"/>
                <w:lang w:eastAsia="en-US" w:bidi="en-US"/>
              </w:rPr>
              <w:t>Pra</w:t>
            </w:r>
            <w:r w:rsidR="00C407A0" w:rsidRPr="0061414C">
              <w:rPr>
                <w:rFonts w:asciiTheme="majorHAnsi" w:hAnsiTheme="majorHAnsi"/>
                <w:color w:val="000000"/>
                <w:lang w:eastAsia="en-US" w:bidi="en-US"/>
              </w:rPr>
              <w:t>dlena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407A0" w:rsidRPr="0061414C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2,0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407A0" w:rsidRPr="0061414C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1,0</w:t>
            </w:r>
          </w:p>
        </w:tc>
      </w:tr>
      <w:tr w:rsidR="00C407A0" w:rsidRPr="0061414C" w:rsidTr="00C407A0">
        <w:trPr>
          <w:trHeight w:val="340"/>
          <w:jc w:val="right"/>
        </w:trPr>
        <w:tc>
          <w:tcPr>
            <w:tcW w:w="42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0" w:rsidRPr="0061414C" w:rsidRDefault="00C407A0">
            <w:pPr>
              <w:spacing w:line="276" w:lineRule="auto"/>
              <w:jc w:val="both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Celkem</w:t>
            </w:r>
          </w:p>
        </w:tc>
        <w:tc>
          <w:tcPr>
            <w:tcW w:w="2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A0" w:rsidRPr="0061414C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19,0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407A0" w:rsidRPr="0061414C" w:rsidRDefault="00C407A0" w:rsidP="00F45AAA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1</w:t>
            </w:r>
            <w:r w:rsidR="00F45AAA" w:rsidRPr="0061414C">
              <w:rPr>
                <w:rFonts w:asciiTheme="majorHAnsi" w:hAnsiTheme="majorHAnsi"/>
                <w:color w:val="000000"/>
                <w:lang w:eastAsia="en-US" w:bidi="en-US"/>
              </w:rPr>
              <w:t>5</w:t>
            </w:r>
            <w:r w:rsidRPr="0061414C">
              <w:rPr>
                <w:rFonts w:asciiTheme="majorHAnsi" w:hAnsiTheme="majorHAnsi"/>
                <w:color w:val="000000"/>
                <w:lang w:eastAsia="en-US" w:bidi="en-US"/>
              </w:rPr>
              <w:t>,85</w:t>
            </w:r>
          </w:p>
        </w:tc>
      </w:tr>
    </w:tbl>
    <w:p w:rsidR="00C407A0" w:rsidRDefault="00C407A0" w:rsidP="00C407A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C407A0" w:rsidRDefault="00EA4CE8" w:rsidP="00C407A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V roce 2016</w:t>
      </w:r>
      <w:r w:rsidR="00C407A0">
        <w:rPr>
          <w:rFonts w:asciiTheme="majorHAnsi" w:hAnsiTheme="majorHAnsi"/>
          <w:color w:val="000000"/>
          <w:sz w:val="22"/>
          <w:szCs w:val="22"/>
        </w:rPr>
        <w:t xml:space="preserve"> se organizace potýkala s dlouhodobými pracovními neschopnostmi svých pracovníků</w:t>
      </w:r>
      <w:r>
        <w:rPr>
          <w:rFonts w:asciiTheme="majorHAnsi" w:hAnsiTheme="majorHAnsi"/>
          <w:color w:val="000000"/>
          <w:sz w:val="22"/>
          <w:szCs w:val="22"/>
        </w:rPr>
        <w:t>, zejména na úseku pečovatelské služby</w:t>
      </w:r>
      <w:r w:rsidR="00C407A0">
        <w:rPr>
          <w:rFonts w:asciiTheme="majorHAnsi" w:hAnsiTheme="majorHAnsi"/>
          <w:color w:val="000000"/>
          <w:sz w:val="22"/>
          <w:szCs w:val="22"/>
        </w:rPr>
        <w:t xml:space="preserve"> - celkem </w:t>
      </w:r>
      <w:r>
        <w:rPr>
          <w:rFonts w:asciiTheme="majorHAnsi" w:hAnsiTheme="majorHAnsi"/>
          <w:color w:val="000000"/>
          <w:sz w:val="22"/>
          <w:szCs w:val="22"/>
        </w:rPr>
        <w:t xml:space="preserve">124 kalendářních dní </w:t>
      </w:r>
      <w:r w:rsidR="00C407A0">
        <w:rPr>
          <w:rFonts w:asciiTheme="majorHAnsi" w:hAnsiTheme="majorHAnsi"/>
          <w:color w:val="000000"/>
          <w:sz w:val="22"/>
          <w:szCs w:val="22"/>
        </w:rPr>
        <w:t>za rok</w:t>
      </w:r>
      <w:r>
        <w:rPr>
          <w:rFonts w:asciiTheme="majorHAnsi" w:hAnsiTheme="majorHAnsi"/>
          <w:color w:val="000000"/>
          <w:sz w:val="22"/>
          <w:szCs w:val="22"/>
        </w:rPr>
        <w:t>.</w:t>
      </w:r>
      <w:r w:rsidR="00C407A0">
        <w:rPr>
          <w:rFonts w:asciiTheme="majorHAnsi" w:hAnsiTheme="majorHAnsi"/>
          <w:color w:val="000000"/>
          <w:sz w:val="22"/>
          <w:szCs w:val="22"/>
        </w:rPr>
        <w:t xml:space="preserve"> Ve sledovaném roce bylo provedeno zákonné navýšení platů u pracovníků v sociálních službách – pečovatelek a sociálního pracovníka</w:t>
      </w:r>
      <w:r>
        <w:rPr>
          <w:rFonts w:asciiTheme="majorHAnsi" w:hAnsiTheme="majorHAnsi"/>
          <w:color w:val="000000"/>
          <w:sz w:val="22"/>
          <w:szCs w:val="22"/>
        </w:rPr>
        <w:t xml:space="preserve"> i ostatních pracovníků organizace. Průměrný plat pracovníků v sociálních službách (pečovatelek, sociálního pracovníka) činil v r. 2016 částku 16.681,-Kč hrubého/měsíc. Průměrný plat pracovníků celé organizace včetně vedoucích pracovníků a ředitele činil 19.172,-Kč</w:t>
      </w:r>
      <w:r w:rsidR="003870D5">
        <w:rPr>
          <w:rFonts w:asciiTheme="majorHAnsi" w:hAnsiTheme="majorHAnsi"/>
          <w:color w:val="000000"/>
          <w:sz w:val="22"/>
          <w:szCs w:val="22"/>
        </w:rPr>
        <w:t xml:space="preserve"> hrubého/měsíc.</w:t>
      </w:r>
      <w:r w:rsidR="00C407A0">
        <w:rPr>
          <w:rFonts w:asciiTheme="majorHAnsi" w:hAnsiTheme="majorHAnsi"/>
          <w:color w:val="000000"/>
          <w:sz w:val="22"/>
          <w:szCs w:val="22"/>
        </w:rPr>
        <w:t xml:space="preserve"> V průběhu roku odvedli pracovníci dobrou a kvalitní práci, včetně práce přesčasové v době mimořádných potřeb organizace a nutnosti zástupů na významných pracovních pozicích. </w:t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lastRenderedPageBreak/>
        <w:t>Celkový počet pracovních míst, vytvořených Organizačním řádem DPD je 19 pracovníků a stejná je i výše pracovních úvazků tj. 19 úvazků. K 31. 12. 201</w:t>
      </w:r>
      <w:r w:rsidR="003870D5">
        <w:rPr>
          <w:rFonts w:asciiTheme="majorHAnsi" w:hAnsiTheme="majorHAnsi"/>
          <w:color w:val="000000"/>
          <w:sz w:val="22"/>
          <w:szCs w:val="22"/>
        </w:rPr>
        <w:t>6</w:t>
      </w:r>
      <w:r>
        <w:rPr>
          <w:rFonts w:asciiTheme="majorHAnsi" w:hAnsiTheme="majorHAnsi"/>
          <w:color w:val="000000"/>
          <w:sz w:val="22"/>
          <w:szCs w:val="22"/>
        </w:rPr>
        <w:t xml:space="preserve"> bylo obsazeno 1</w:t>
      </w:r>
      <w:r w:rsidR="003870D5">
        <w:rPr>
          <w:rFonts w:asciiTheme="majorHAnsi" w:hAnsiTheme="majorHAnsi"/>
          <w:color w:val="000000"/>
          <w:sz w:val="22"/>
          <w:szCs w:val="22"/>
        </w:rPr>
        <w:t>5</w:t>
      </w:r>
      <w:r>
        <w:rPr>
          <w:rFonts w:asciiTheme="majorHAnsi" w:hAnsiTheme="majorHAnsi"/>
          <w:color w:val="000000"/>
          <w:sz w:val="22"/>
          <w:szCs w:val="22"/>
        </w:rPr>
        <w:t xml:space="preserve">,85 pracovních míst. Plánovaný počet pracovníků je stanoven pro plnou kapacitu poskytované </w:t>
      </w:r>
      <w:r>
        <w:rPr>
          <w:rFonts w:asciiTheme="majorHAnsi" w:hAnsiTheme="majorHAnsi"/>
          <w:color w:val="000000"/>
        </w:rPr>
        <w:t xml:space="preserve">pečovatelské služby. </w:t>
      </w:r>
      <w:r>
        <w:rPr>
          <w:rFonts w:asciiTheme="majorHAnsi" w:hAnsiTheme="majorHAnsi"/>
          <w:color w:val="000000"/>
          <w:sz w:val="22"/>
          <w:szCs w:val="22"/>
        </w:rPr>
        <w:t>V průběhu roku 201</w:t>
      </w:r>
      <w:r w:rsidR="003870D5">
        <w:rPr>
          <w:rFonts w:asciiTheme="majorHAnsi" w:hAnsiTheme="majorHAnsi"/>
          <w:color w:val="000000"/>
          <w:sz w:val="22"/>
          <w:szCs w:val="22"/>
        </w:rPr>
        <w:t>6</w:t>
      </w:r>
      <w:r>
        <w:rPr>
          <w:rFonts w:asciiTheme="majorHAnsi" w:hAnsiTheme="majorHAnsi"/>
          <w:color w:val="000000"/>
          <w:sz w:val="22"/>
          <w:szCs w:val="22"/>
        </w:rPr>
        <w:t xml:space="preserve"> byla uzavřena dohoda o provedení </w:t>
      </w:r>
      <w:r w:rsidRPr="00942801">
        <w:rPr>
          <w:rFonts w:asciiTheme="majorHAnsi" w:hAnsiTheme="majorHAnsi"/>
          <w:sz w:val="22"/>
          <w:szCs w:val="22"/>
        </w:rPr>
        <w:t>práce</w:t>
      </w:r>
      <w:r w:rsidRPr="00942801">
        <w:rPr>
          <w:rFonts w:asciiTheme="majorHAnsi" w:hAnsiTheme="majorHAnsi"/>
        </w:rPr>
        <w:t xml:space="preserve"> </w:t>
      </w:r>
      <w:r w:rsidRPr="00942801">
        <w:rPr>
          <w:rFonts w:asciiTheme="majorHAnsi" w:hAnsiTheme="majorHAnsi"/>
          <w:sz w:val="22"/>
          <w:szCs w:val="22"/>
        </w:rPr>
        <w:t>s</w:t>
      </w:r>
      <w:r w:rsidR="00942801" w:rsidRPr="00942801">
        <w:rPr>
          <w:rFonts w:asciiTheme="majorHAnsi" w:hAnsiTheme="majorHAnsi"/>
          <w:sz w:val="22"/>
          <w:szCs w:val="22"/>
        </w:rPr>
        <w:t>e 2</w:t>
      </w:r>
      <w:r w:rsidRPr="00942801">
        <w:rPr>
          <w:rFonts w:asciiTheme="majorHAnsi" w:hAnsiTheme="majorHAnsi"/>
          <w:sz w:val="22"/>
          <w:szCs w:val="22"/>
        </w:rPr>
        <w:t xml:space="preserve"> pracovníky</w:t>
      </w:r>
      <w:r>
        <w:rPr>
          <w:rFonts w:asciiTheme="majorHAnsi" w:hAnsiTheme="majorHAnsi"/>
          <w:color w:val="000000"/>
          <w:sz w:val="22"/>
          <w:szCs w:val="22"/>
        </w:rPr>
        <w:t xml:space="preserve">. Jeden zkrácený úvazek koordinátora pečovatelské služby je kumulovanou funkcí se sociálním pracovníkem, který zajišťuje jednání se zájemci o sociální službu v domácnostech potencionálních uživatelů naší pečovatelské služby, připravuje smlouvy o poskytování sociální služby a seznamuje zájemce s pravidly pečovatelské služby, poskytuje základní sociální poradenství tj. informace přispívající k řešení nepříznivé sociální situace občanů v našem městě. </w:t>
      </w:r>
    </w:p>
    <w:p w:rsidR="00C407A0" w:rsidRDefault="00C407A0" w:rsidP="00C407A0">
      <w:pPr>
        <w:spacing w:after="20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br w:type="page"/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color w:val="FF0000"/>
          <w:sz w:val="22"/>
          <w:szCs w:val="22"/>
          <w:u w:val="single"/>
        </w:rPr>
      </w:pPr>
      <w:r>
        <w:rPr>
          <w:rFonts w:asciiTheme="majorHAnsi" w:hAnsiTheme="majorHAnsi"/>
          <w:color w:val="000000"/>
          <w:sz w:val="22"/>
          <w:szCs w:val="22"/>
          <w:u w:val="single"/>
        </w:rPr>
        <w:lastRenderedPageBreak/>
        <w:t xml:space="preserve">Příloha č. </w:t>
      </w:r>
      <w:r>
        <w:rPr>
          <w:rFonts w:asciiTheme="majorHAnsi" w:hAnsiTheme="majorHAnsi"/>
          <w:sz w:val="22"/>
          <w:szCs w:val="22"/>
          <w:u w:val="single"/>
        </w:rPr>
        <w:t>2</w:t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 w:cs="Arial"/>
          <w:b/>
          <w:bCs/>
          <w:color w:val="000000"/>
          <w:sz w:val="28"/>
          <w:szCs w:val="28"/>
          <w:u w:val="single"/>
          <w:lang w:eastAsia="en-US"/>
        </w:rPr>
      </w:pPr>
      <w:r>
        <w:rPr>
          <w:rFonts w:asciiTheme="majorHAnsi" w:hAnsiTheme="majorHAnsi" w:cs="Arial"/>
          <w:b/>
          <w:bCs/>
          <w:color w:val="000000"/>
          <w:sz w:val="28"/>
          <w:szCs w:val="28"/>
          <w:u w:val="single"/>
          <w:lang w:eastAsia="en-US"/>
        </w:rPr>
        <w:t>Hlavní ukazatele činnosti pečovatelské služby</w:t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</w:pP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Tržba pečovatelské služby v roce 201</w:t>
      </w:r>
      <w:r w:rsidR="003870D5"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6</w:t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:</w:t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ab/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ab/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ab/>
        <w:t>9</w:t>
      </w:r>
      <w:r w:rsidR="003870D5"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68</w:t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.</w:t>
      </w:r>
      <w:r w:rsidR="003870D5"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610</w:t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,-Kč</w:t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</w:pP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Tržba pečovatelské služby v roce 201</w:t>
      </w:r>
      <w:r w:rsidR="003870D5"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5</w:t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:</w:t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ab/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ab/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ab/>
      </w:r>
      <w:r w:rsidR="003870D5"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928</w:t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.</w:t>
      </w:r>
      <w:r w:rsidR="003870D5"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420</w:t>
      </w:r>
      <w:r>
        <w:rPr>
          <w:rFonts w:asciiTheme="majorHAnsi" w:hAnsiTheme="majorHAnsi" w:cs="Arial"/>
          <w:bCs/>
          <w:color w:val="000000"/>
          <w:sz w:val="22"/>
          <w:szCs w:val="22"/>
          <w:lang w:eastAsia="en-US"/>
        </w:rPr>
        <w:t>,-Kč</w:t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 w:cs="Arial"/>
          <w:color w:val="000000"/>
          <w:sz w:val="22"/>
          <w:szCs w:val="22"/>
          <w:lang w:eastAsia="en-US"/>
        </w:rPr>
      </w:pP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>Celkový počet klientů pečovatelské služby k 31. 12. 201</w:t>
      </w:r>
      <w:r w:rsidR="003870D5">
        <w:rPr>
          <w:rFonts w:asciiTheme="majorHAnsi" w:hAnsiTheme="majorHAnsi" w:cs="Arial"/>
          <w:color w:val="000000"/>
          <w:sz w:val="22"/>
          <w:szCs w:val="22"/>
          <w:lang w:eastAsia="en-US"/>
        </w:rPr>
        <w:t>6</w:t>
      </w: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>:</w:t>
      </w: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ab/>
        <w:t>20</w:t>
      </w:r>
      <w:r w:rsidR="003870D5">
        <w:rPr>
          <w:rFonts w:asciiTheme="majorHAnsi" w:hAnsiTheme="majorHAnsi" w:cs="Arial"/>
          <w:color w:val="000000"/>
          <w:sz w:val="22"/>
          <w:szCs w:val="22"/>
          <w:lang w:eastAsia="en-US"/>
        </w:rPr>
        <w:t>5</w:t>
      </w: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 xml:space="preserve"> klientů</w:t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 w:cs="Arial"/>
          <w:color w:val="000000"/>
          <w:sz w:val="22"/>
          <w:szCs w:val="22"/>
          <w:lang w:eastAsia="en-US"/>
        </w:rPr>
      </w:pP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>Celkový počet klientů pečovatelské služby k 31. 12. 201</w:t>
      </w:r>
      <w:r w:rsidR="003870D5">
        <w:rPr>
          <w:rFonts w:asciiTheme="majorHAnsi" w:hAnsiTheme="majorHAnsi" w:cs="Arial"/>
          <w:color w:val="000000"/>
          <w:sz w:val="22"/>
          <w:szCs w:val="22"/>
          <w:lang w:eastAsia="en-US"/>
        </w:rPr>
        <w:t>5</w:t>
      </w: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>:</w:t>
      </w: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ab/>
        <w:t>20</w:t>
      </w:r>
      <w:r w:rsidR="003870D5">
        <w:rPr>
          <w:rFonts w:asciiTheme="majorHAnsi" w:hAnsiTheme="majorHAnsi" w:cs="Arial"/>
          <w:color w:val="000000"/>
          <w:sz w:val="22"/>
          <w:szCs w:val="22"/>
          <w:lang w:eastAsia="en-US"/>
        </w:rPr>
        <w:t>1</w:t>
      </w:r>
      <w:r>
        <w:rPr>
          <w:rFonts w:asciiTheme="majorHAnsi" w:hAnsiTheme="majorHAnsi" w:cs="Arial"/>
          <w:color w:val="000000"/>
          <w:sz w:val="22"/>
          <w:szCs w:val="22"/>
          <w:lang w:eastAsia="en-US"/>
        </w:rPr>
        <w:t xml:space="preserve"> klientů</w:t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  <w:u w:val="single"/>
        </w:rPr>
      </w:pPr>
    </w:p>
    <w:tbl>
      <w:tblPr>
        <w:tblW w:w="906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13"/>
        <w:gridCol w:w="990"/>
        <w:gridCol w:w="989"/>
        <w:gridCol w:w="989"/>
        <w:gridCol w:w="989"/>
        <w:gridCol w:w="990"/>
      </w:tblGrid>
      <w:tr w:rsidR="00C407A0" w:rsidRPr="0061414C" w:rsidTr="004F2A51">
        <w:trPr>
          <w:trHeight w:val="234"/>
        </w:trPr>
        <w:tc>
          <w:tcPr>
            <w:tcW w:w="41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407A0" w:rsidRPr="0061414C" w:rsidRDefault="00C407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/>
                <w:color w:val="000000"/>
                <w:lang w:eastAsia="en-US" w:bidi="en-US"/>
              </w:rPr>
              <w:t>Název úkonu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407A0" w:rsidRPr="0061414C" w:rsidRDefault="00C407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/>
                <w:i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/>
                <w:i/>
                <w:color w:val="000000"/>
                <w:sz w:val="22"/>
                <w:szCs w:val="22"/>
                <w:lang w:eastAsia="en-US" w:bidi="en-US"/>
              </w:rPr>
              <w:t>Měrná jednotka</w:t>
            </w:r>
          </w:p>
        </w:tc>
        <w:tc>
          <w:tcPr>
            <w:tcW w:w="197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407A0" w:rsidRPr="0061414C" w:rsidRDefault="00C407A0" w:rsidP="003870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eastAsia="en-US" w:bidi="en-US"/>
              </w:rPr>
              <w:t>Rok 201</w:t>
            </w:r>
            <w:r w:rsidR="003870D5" w:rsidRPr="0061414C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197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C407A0" w:rsidRPr="0061414C" w:rsidRDefault="00C407A0" w:rsidP="00D246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eastAsia="en-US" w:bidi="en-US"/>
              </w:rPr>
              <w:t>Rok 201</w:t>
            </w:r>
            <w:r w:rsidR="00D24686" w:rsidRPr="0061414C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eastAsia="en-US" w:bidi="en-US"/>
              </w:rPr>
              <w:t>6</w:t>
            </w:r>
          </w:p>
        </w:tc>
      </w:tr>
      <w:tr w:rsidR="00C407A0" w:rsidRPr="0061414C" w:rsidTr="004F2A51">
        <w:trPr>
          <w:trHeight w:val="234"/>
        </w:trPr>
        <w:tc>
          <w:tcPr>
            <w:tcW w:w="41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407A0" w:rsidRPr="0061414C" w:rsidRDefault="00C407A0">
            <w:pPr>
              <w:rPr>
                <w:rFonts w:asciiTheme="majorHAnsi" w:hAnsiTheme="majorHAnsi" w:cs="Arial"/>
                <w:b/>
                <w:color w:val="000000"/>
                <w:lang w:eastAsia="en-US" w:bidi="en-US"/>
              </w:rPr>
            </w:pPr>
          </w:p>
        </w:tc>
        <w:tc>
          <w:tcPr>
            <w:tcW w:w="9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407A0" w:rsidRPr="0061414C" w:rsidRDefault="00C407A0">
            <w:pPr>
              <w:rPr>
                <w:rFonts w:asciiTheme="majorHAnsi" w:hAnsiTheme="majorHAnsi" w:cs="Arial"/>
                <w:b/>
                <w:i/>
                <w:color w:val="000000"/>
                <w:lang w:eastAsia="en-US" w:bidi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407A0" w:rsidRPr="0061414C" w:rsidRDefault="00C407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eastAsia="en-US" w:bidi="en-US"/>
              </w:rPr>
              <w:t>Počet klientů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407A0" w:rsidRPr="0061414C" w:rsidRDefault="00C407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eastAsia="en-US" w:bidi="en-US"/>
              </w:rPr>
              <w:t>Počet úkonů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407A0" w:rsidRPr="0061414C" w:rsidRDefault="00C407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eastAsia="en-US" w:bidi="en-US"/>
              </w:rPr>
              <w:t>Počet klientů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C407A0" w:rsidRPr="0061414C" w:rsidRDefault="00C407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eastAsia="en-US" w:bidi="en-US"/>
              </w:rPr>
              <w:t>Počet úkonů</w:t>
            </w:r>
          </w:p>
        </w:tc>
      </w:tr>
      <w:tr w:rsidR="00C407A0" w:rsidRPr="0061414C" w:rsidTr="004F2A51">
        <w:trPr>
          <w:trHeight w:val="377"/>
        </w:trPr>
        <w:tc>
          <w:tcPr>
            <w:tcW w:w="41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407A0" w:rsidRPr="0061414C" w:rsidRDefault="00C407A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Dovoz nebo donáška jídla do domácnosti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407A0" w:rsidRPr="0061414C" w:rsidRDefault="00C407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i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i/>
                <w:color w:val="000000"/>
                <w:sz w:val="22"/>
                <w:szCs w:val="22"/>
                <w:lang w:eastAsia="en-US" w:bidi="en-US"/>
              </w:rPr>
              <w:t>úkon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07A0" w:rsidRPr="0061414C" w:rsidRDefault="00D24686" w:rsidP="00D246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152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407A0" w:rsidRPr="0061414C" w:rsidRDefault="00D24686" w:rsidP="00D246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20 099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407A0" w:rsidRPr="0061414C" w:rsidRDefault="00D246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149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C407A0" w:rsidRPr="0061414C" w:rsidRDefault="00D246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23 139</w:t>
            </w:r>
          </w:p>
        </w:tc>
      </w:tr>
      <w:tr w:rsidR="004F2A51" w:rsidRPr="0061414C" w:rsidTr="004F2A51">
        <w:trPr>
          <w:trHeight w:val="275"/>
        </w:trPr>
        <w:tc>
          <w:tcPr>
            <w:tcW w:w="4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4F2A51" w:rsidP="00EC5863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Praní a žehlení ložního a osobního prádla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4F2A51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i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i/>
                <w:color w:val="000000"/>
                <w:sz w:val="22"/>
                <w:szCs w:val="22"/>
                <w:lang w:eastAsia="en-US" w:bidi="en-US"/>
              </w:rPr>
              <w:t>kg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D24686" w:rsidP="00D246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82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D24686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1745,45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D24686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72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D24686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1673,00</w:t>
            </w:r>
          </w:p>
        </w:tc>
      </w:tr>
      <w:tr w:rsidR="004F2A51" w:rsidRPr="0061414C" w:rsidTr="004F2A51">
        <w:trPr>
          <w:trHeight w:val="377"/>
        </w:trPr>
        <w:tc>
          <w:tcPr>
            <w:tcW w:w="4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4F2A51" w:rsidP="00EC5863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Běžný úklid domácnosti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4F2A51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  <w:t>hodina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D24686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73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D24686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1370,94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D24686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65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D24686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1385,96</w:t>
            </w:r>
          </w:p>
        </w:tc>
      </w:tr>
      <w:tr w:rsidR="004F2A51" w:rsidRPr="0061414C" w:rsidTr="004F2A51">
        <w:trPr>
          <w:trHeight w:val="377"/>
        </w:trPr>
        <w:tc>
          <w:tcPr>
            <w:tcW w:w="4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4F2A51" w:rsidP="00EC5863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Běžné nákupy a pochůzky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4F2A51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i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i/>
                <w:color w:val="000000"/>
                <w:sz w:val="22"/>
                <w:szCs w:val="22"/>
                <w:lang w:eastAsia="en-US" w:bidi="en-US"/>
              </w:rPr>
              <w:t>hodina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D24686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D24686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648,68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D24686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D24686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608,29</w:t>
            </w:r>
          </w:p>
        </w:tc>
      </w:tr>
      <w:tr w:rsidR="004F2A51" w:rsidRPr="0061414C" w:rsidTr="004F2A51">
        <w:trPr>
          <w:trHeight w:val="377"/>
        </w:trPr>
        <w:tc>
          <w:tcPr>
            <w:tcW w:w="4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D24686" w:rsidP="00EC5863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Zapůjčení</w:t>
            </w:r>
            <w:r w:rsidR="004F2A51" w:rsidRPr="0061414C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 xml:space="preserve"> vysavače v DPS čp. 111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4F2A51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  <w:t>použití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4F2A51" w:rsidP="00D246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</w:t>
            </w:r>
            <w:r w:rsidR="00D24686"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D24686" w:rsidP="00D246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554,00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007110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007110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566,00</w:t>
            </w:r>
          </w:p>
        </w:tc>
      </w:tr>
      <w:tr w:rsidR="004F2A51" w:rsidRPr="0061414C" w:rsidTr="004F2A51">
        <w:trPr>
          <w:trHeight w:val="377"/>
        </w:trPr>
        <w:tc>
          <w:tcPr>
            <w:tcW w:w="4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4F2A51" w:rsidP="00EC5863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Pomoc při velkém úklidu domácnosti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4F2A51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i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i/>
                <w:color w:val="000000"/>
                <w:sz w:val="22"/>
                <w:szCs w:val="22"/>
                <w:lang w:eastAsia="en-US" w:bidi="en-US"/>
              </w:rPr>
              <w:t>hodina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4F2A51" w:rsidP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</w:t>
            </w:r>
            <w:r w:rsidR="00007110" w:rsidRPr="0061414C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25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4F2A51" w:rsidP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531,</w:t>
            </w:r>
            <w:r w:rsidR="00007110" w:rsidRPr="0061414C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07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007110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110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007110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473,30</w:t>
            </w:r>
          </w:p>
        </w:tc>
      </w:tr>
      <w:tr w:rsidR="004F2A51" w:rsidRPr="0061414C" w:rsidTr="004F2A51">
        <w:trPr>
          <w:trHeight w:val="377"/>
        </w:trPr>
        <w:tc>
          <w:tcPr>
            <w:tcW w:w="4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4F2A51" w:rsidP="00EC5863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Pomoc při oblékání a svlékání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4F2A51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i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i/>
                <w:color w:val="000000"/>
                <w:sz w:val="22"/>
                <w:szCs w:val="22"/>
                <w:lang w:eastAsia="en-US" w:bidi="en-US"/>
              </w:rPr>
              <w:t>hodina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007110" w:rsidP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007110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386,52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007110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007110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333,21</w:t>
            </w:r>
          </w:p>
        </w:tc>
      </w:tr>
      <w:tr w:rsidR="004F2A51" w:rsidRPr="0061414C" w:rsidTr="004F2A51">
        <w:trPr>
          <w:trHeight w:val="377"/>
        </w:trPr>
        <w:tc>
          <w:tcPr>
            <w:tcW w:w="4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4F2A51" w:rsidP="00EC5863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Pomoc při úkonech osobní hygieny v domácnosti klienta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4F2A51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i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i/>
                <w:color w:val="000000"/>
                <w:sz w:val="22"/>
                <w:szCs w:val="22"/>
                <w:lang w:eastAsia="en-US" w:bidi="en-US"/>
              </w:rPr>
              <w:t>hodina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4F2A51" w:rsidP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1</w:t>
            </w:r>
            <w:r w:rsidR="00007110" w:rsidRPr="0061414C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007110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349,57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4F2A51" w:rsidP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</w:t>
            </w:r>
            <w:r w:rsidR="00007110"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007110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327,68</w:t>
            </w:r>
          </w:p>
        </w:tc>
      </w:tr>
      <w:tr w:rsidR="004F2A51" w:rsidRPr="0061414C" w:rsidTr="004F2A51">
        <w:trPr>
          <w:trHeight w:val="377"/>
        </w:trPr>
        <w:tc>
          <w:tcPr>
            <w:tcW w:w="4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4F2A51" w:rsidP="00EC5863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Pomoc při podávání jídla a pití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4F2A51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  <w:t>hodina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4F2A51" w:rsidP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</w:t>
            </w:r>
            <w:r w:rsidR="00007110"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007110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346,23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007110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007110" w:rsidP="00EC58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372,23</w:t>
            </w:r>
          </w:p>
        </w:tc>
      </w:tr>
      <w:tr w:rsidR="004F2A51" w:rsidRPr="0061414C" w:rsidTr="004F2A51">
        <w:trPr>
          <w:trHeight w:val="377"/>
        </w:trPr>
        <w:tc>
          <w:tcPr>
            <w:tcW w:w="4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4F2A5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color w:val="000000"/>
                <w:lang w:eastAsia="en-US" w:bidi="en-US"/>
              </w:rPr>
              <w:t>Pomoc při prostorové orientaci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4F2A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  <w:t>hodina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007110" w:rsidP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007110" w:rsidP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322,07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4F2A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4F2A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324,07</w:t>
            </w:r>
          </w:p>
        </w:tc>
      </w:tr>
      <w:tr w:rsidR="004F2A51" w:rsidRPr="0061414C" w:rsidTr="004F2A51">
        <w:trPr>
          <w:trHeight w:val="377"/>
        </w:trPr>
        <w:tc>
          <w:tcPr>
            <w:tcW w:w="4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4F2A5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Doprovázení dospělých lékaři, apod.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4F2A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  <w:t>hodina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206,72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149,71</w:t>
            </w:r>
          </w:p>
        </w:tc>
      </w:tr>
      <w:tr w:rsidR="004F2A51" w:rsidRPr="0061414C" w:rsidTr="004F2A51">
        <w:trPr>
          <w:trHeight w:val="377"/>
        </w:trPr>
        <w:tc>
          <w:tcPr>
            <w:tcW w:w="4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4F2A5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Dovoz prádla do prádelny a zpět klientovi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4F2A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i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i/>
                <w:color w:val="000000"/>
                <w:sz w:val="22"/>
                <w:szCs w:val="22"/>
                <w:lang w:eastAsia="en-US" w:bidi="en-US"/>
              </w:rPr>
              <w:t>úkon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4F2A51" w:rsidP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2</w:t>
            </w:r>
            <w:r w:rsidR="00007110" w:rsidRPr="0061414C">
              <w:rPr>
                <w:rFonts w:asciiTheme="majorHAnsi" w:hAnsiTheme="majorHAnsi" w:cs="Arial"/>
                <w:bCs/>
                <w:color w:val="00000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4F2A51" w:rsidP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</w:t>
            </w:r>
            <w:r w:rsidR="00007110"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79</w:t>
            </w: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4F2A51" w:rsidP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2</w:t>
            </w:r>
            <w:r w:rsidR="00007110"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4F2A51" w:rsidP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</w:t>
            </w:r>
            <w:r w:rsidR="00007110"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30</w:t>
            </w: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,00</w:t>
            </w:r>
          </w:p>
        </w:tc>
      </w:tr>
      <w:tr w:rsidR="004F2A51" w:rsidRPr="0061414C" w:rsidTr="004F2A51">
        <w:trPr>
          <w:trHeight w:val="377"/>
        </w:trPr>
        <w:tc>
          <w:tcPr>
            <w:tcW w:w="4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4F2A5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Pomoc při přípravě jídla a pití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4F2A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  <w:t>hodina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165,14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681,62</w:t>
            </w:r>
          </w:p>
        </w:tc>
      </w:tr>
      <w:tr w:rsidR="004F2A51" w:rsidRPr="0061414C" w:rsidTr="004F2A51">
        <w:trPr>
          <w:trHeight w:val="377"/>
        </w:trPr>
        <w:tc>
          <w:tcPr>
            <w:tcW w:w="4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4F2A5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Velký nákup, např. týdenní nákup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4F2A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i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i/>
                <w:color w:val="000000"/>
                <w:sz w:val="22"/>
                <w:szCs w:val="22"/>
                <w:lang w:eastAsia="en-US" w:bidi="en-US"/>
              </w:rPr>
              <w:t>úkon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124,00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007110" w:rsidP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106,00</w:t>
            </w:r>
          </w:p>
        </w:tc>
      </w:tr>
      <w:tr w:rsidR="004F2A51" w:rsidRPr="0061414C" w:rsidTr="004F2A51">
        <w:trPr>
          <w:trHeight w:val="377"/>
        </w:trPr>
        <w:tc>
          <w:tcPr>
            <w:tcW w:w="4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4F2A5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Pomoc při úkonech osobní hygieny v SOH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4F2A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i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i/>
                <w:color w:val="000000"/>
                <w:sz w:val="22"/>
                <w:szCs w:val="22"/>
                <w:lang w:eastAsia="en-US" w:bidi="en-US"/>
              </w:rPr>
              <w:t>hodina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4F2A51" w:rsidP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5</w:t>
            </w:r>
            <w:r w:rsidR="00007110"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8,93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4F2A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4F2A51" w:rsidP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5</w:t>
            </w:r>
            <w:r w:rsidR="00007110"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2,13</w:t>
            </w:r>
          </w:p>
        </w:tc>
      </w:tr>
      <w:tr w:rsidR="004F2A51" w:rsidRPr="0061414C" w:rsidTr="004F2A51">
        <w:trPr>
          <w:trHeight w:val="377"/>
        </w:trPr>
        <w:tc>
          <w:tcPr>
            <w:tcW w:w="41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D24686" w:rsidP="003870D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color w:val="000000"/>
                <w:sz w:val="22"/>
                <w:szCs w:val="22"/>
                <w:lang w:eastAsia="en-US" w:bidi="en-US"/>
              </w:rPr>
              <w:t>Pomoc při základní péči o vlasy a nehty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D246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i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i/>
                <w:color w:val="000000"/>
                <w:lang w:eastAsia="en-US" w:bidi="en-US"/>
              </w:rPr>
              <w:t>hodina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F2A51" w:rsidRPr="0061414C" w:rsidRDefault="00007110" w:rsidP="003870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2A51" w:rsidRPr="0061414C" w:rsidRDefault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40,50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4F2A51" w:rsidRPr="0061414C" w:rsidRDefault="000071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bCs/>
                <w:color w:val="000000"/>
                <w:lang w:eastAsia="en-US" w:bidi="en-US"/>
              </w:rPr>
            </w:pPr>
            <w:r w:rsidRPr="0061414C">
              <w:rPr>
                <w:rFonts w:asciiTheme="majorHAnsi" w:hAnsiTheme="majorHAnsi" w:cs="Arial"/>
                <w:bCs/>
                <w:color w:val="000000"/>
                <w:lang w:eastAsia="en-US" w:bidi="en-US"/>
              </w:rPr>
              <w:t>42,83</w:t>
            </w:r>
          </w:p>
        </w:tc>
      </w:tr>
    </w:tbl>
    <w:p w:rsidR="00C407A0" w:rsidRDefault="00C407A0" w:rsidP="00C407A0">
      <w:pPr>
        <w:spacing w:line="360" w:lineRule="auto"/>
        <w:jc w:val="both"/>
        <w:rPr>
          <w:rFonts w:asciiTheme="majorHAnsi" w:hAnsiTheme="majorHAnsi"/>
        </w:rPr>
      </w:pPr>
    </w:p>
    <w:p w:rsidR="00C407A0" w:rsidRDefault="00C407A0" w:rsidP="00C407A0">
      <w:pPr>
        <w:spacing w:line="36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</w:t>
      </w:r>
      <w:r w:rsidR="00007110">
        <w:rPr>
          <w:rFonts w:asciiTheme="majorHAnsi" w:hAnsiTheme="majorHAnsi"/>
        </w:rPr>
        <w:t>e výše uvedené</w:t>
      </w:r>
      <w:r>
        <w:rPr>
          <w:rFonts w:asciiTheme="majorHAnsi" w:hAnsiTheme="majorHAnsi"/>
        </w:rPr>
        <w:t xml:space="preserve"> tabulce jsou vyčísleny počty nejčastěji </w:t>
      </w:r>
      <w:r w:rsidR="00007110">
        <w:rPr>
          <w:rFonts w:asciiTheme="majorHAnsi" w:hAnsiTheme="majorHAnsi"/>
        </w:rPr>
        <w:t>prováděných</w:t>
      </w:r>
      <w:r>
        <w:rPr>
          <w:rFonts w:asciiTheme="majorHAnsi" w:hAnsiTheme="majorHAnsi"/>
        </w:rPr>
        <w:t xml:space="preserve"> úkonů pečovatelské služby. Pro porovnání jejich využívání uživateli uvádíme srovnání roku 201</w:t>
      </w:r>
      <w:r w:rsidR="00007110">
        <w:rPr>
          <w:rFonts w:asciiTheme="majorHAnsi" w:hAnsiTheme="majorHAnsi"/>
        </w:rPr>
        <w:t>6</w:t>
      </w:r>
      <w:r>
        <w:rPr>
          <w:rFonts w:asciiTheme="majorHAnsi" w:hAnsiTheme="majorHAnsi"/>
        </w:rPr>
        <w:t xml:space="preserve"> s využíváním úkonů v roce 201</w:t>
      </w:r>
      <w:r w:rsidR="00007110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. Jedná se o kvantitativní přehled nejčastějších úkonů pečovatelek v měrných jednotkách dle platné legislativy. </w:t>
      </w:r>
    </w:p>
    <w:p w:rsidR="00A56D59" w:rsidRDefault="00A56D59" w:rsidP="00C407A0">
      <w:pPr>
        <w:spacing w:line="36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 průběhu roku 2016 jsme poskytli pečovatelskou službu celkem 245 uživatelům, v předchozím roce byl počet uživatelů obdobný – 239 uživatelů pečovatelské služby.</w:t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</w:rPr>
      </w:pPr>
    </w:p>
    <w:p w:rsidR="00A56D59" w:rsidRDefault="00A56D59" w:rsidP="00C407A0">
      <w:pPr>
        <w:spacing w:line="360" w:lineRule="auto"/>
        <w:jc w:val="both"/>
        <w:rPr>
          <w:rFonts w:asciiTheme="majorHAnsi" w:hAnsiTheme="majorHAnsi"/>
        </w:rPr>
      </w:pPr>
    </w:p>
    <w:p w:rsidR="00A56D59" w:rsidRDefault="00A56D59" w:rsidP="00C407A0">
      <w:pPr>
        <w:spacing w:line="360" w:lineRule="auto"/>
        <w:jc w:val="both"/>
        <w:rPr>
          <w:rFonts w:asciiTheme="majorHAnsi" w:hAnsiTheme="majorHAnsi"/>
        </w:rPr>
      </w:pPr>
    </w:p>
    <w:p w:rsidR="00C407A0" w:rsidRDefault="00C407A0" w:rsidP="00C407A0">
      <w:pPr>
        <w:spacing w:after="200" w:line="276" w:lineRule="auto"/>
        <w:rPr>
          <w:rFonts w:asciiTheme="majorHAnsi" w:hAnsiTheme="majorHAnsi"/>
          <w:sz w:val="22"/>
          <w:szCs w:val="22"/>
          <w:u w:val="single"/>
        </w:rPr>
      </w:pP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  <w:u w:val="single"/>
        </w:rPr>
        <w:t>Příloha č.3</w:t>
      </w:r>
    </w:p>
    <w:p w:rsidR="00610126" w:rsidRDefault="00610126" w:rsidP="00C407A0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Účast na prezentačních a kulturních akcích v roce 201</w:t>
      </w:r>
      <w:r w:rsidR="00655B81">
        <w:rPr>
          <w:rFonts w:asciiTheme="majorHAnsi" w:hAnsiTheme="majorHAnsi"/>
          <w:b/>
          <w:sz w:val="28"/>
          <w:szCs w:val="28"/>
        </w:rPr>
        <w:t>6</w:t>
      </w:r>
      <w:r>
        <w:rPr>
          <w:rFonts w:asciiTheme="majorHAnsi" w:hAnsiTheme="majorHAnsi"/>
          <w:b/>
          <w:sz w:val="28"/>
          <w:szCs w:val="28"/>
        </w:rPr>
        <w:t xml:space="preserve"> </w:t>
      </w:r>
    </w:p>
    <w:p w:rsidR="00C407A0" w:rsidRDefault="00C700ED" w:rsidP="00C407A0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Aktivní ú</w:t>
      </w:r>
      <w:r w:rsidR="00C407A0">
        <w:rPr>
          <w:rFonts w:asciiTheme="majorHAnsi" w:hAnsiTheme="majorHAnsi"/>
        </w:rPr>
        <w:t>čast</w:t>
      </w:r>
      <w:r>
        <w:rPr>
          <w:rFonts w:asciiTheme="majorHAnsi" w:hAnsiTheme="majorHAnsi"/>
        </w:rPr>
        <w:t xml:space="preserve"> se seniory</w:t>
      </w:r>
      <w:r w:rsidR="00C407A0">
        <w:rPr>
          <w:rFonts w:asciiTheme="majorHAnsi" w:hAnsiTheme="majorHAnsi"/>
        </w:rPr>
        <w:t xml:space="preserve"> na </w:t>
      </w:r>
      <w:r w:rsidR="00D81FF0">
        <w:rPr>
          <w:rFonts w:asciiTheme="majorHAnsi" w:hAnsiTheme="majorHAnsi"/>
        </w:rPr>
        <w:t xml:space="preserve">XVI. ročníku </w:t>
      </w:r>
      <w:r w:rsidR="00C407A0">
        <w:rPr>
          <w:rFonts w:asciiTheme="majorHAnsi" w:hAnsiTheme="majorHAnsi"/>
        </w:rPr>
        <w:t>sportovních h</w:t>
      </w:r>
      <w:r w:rsidR="00D81FF0">
        <w:rPr>
          <w:rFonts w:asciiTheme="majorHAnsi" w:hAnsiTheme="majorHAnsi"/>
        </w:rPr>
        <w:t>er</w:t>
      </w:r>
      <w:r w:rsidR="00C407A0">
        <w:rPr>
          <w:rFonts w:asciiTheme="majorHAnsi" w:hAnsiTheme="majorHAnsi"/>
        </w:rPr>
        <w:t xml:space="preserve"> seniorů v</w:t>
      </w:r>
      <w:r w:rsidR="00D81FF0">
        <w:rPr>
          <w:rFonts w:asciiTheme="majorHAnsi" w:hAnsiTheme="majorHAnsi"/>
        </w:rPr>
        <w:t xml:space="preserve"> DD</w:t>
      </w:r>
      <w:r w:rsidR="00C407A0">
        <w:rPr>
          <w:rFonts w:asciiTheme="majorHAnsi" w:hAnsiTheme="majorHAnsi"/>
        </w:rPr>
        <w:t xml:space="preserve"> Zdic</w:t>
      </w:r>
      <w:r w:rsidR="00D81FF0">
        <w:rPr>
          <w:rFonts w:asciiTheme="majorHAnsi" w:hAnsiTheme="majorHAnsi"/>
        </w:rPr>
        <w:t>e</w:t>
      </w:r>
    </w:p>
    <w:p w:rsidR="00C407A0" w:rsidRDefault="00C407A0" w:rsidP="00C407A0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Den otevřených dveří v penzionu v rámci celostátního „Týdne sociálních služeb“, vyhlášeného APSS ČR a MPSV ČR</w:t>
      </w:r>
    </w:p>
    <w:p w:rsidR="00C407A0" w:rsidRDefault="00C407A0" w:rsidP="00C407A0">
      <w:pPr>
        <w:pStyle w:val="Odstavecseseznamem"/>
        <w:numPr>
          <w:ilvl w:val="0"/>
          <w:numId w:val="9"/>
        </w:numPr>
        <w:spacing w:after="24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Účast na vánočním jarmarku poskytovatelů sociálních služeb</w:t>
      </w:r>
      <w:r w:rsidR="00655B81">
        <w:rPr>
          <w:rFonts w:asciiTheme="majorHAnsi" w:hAnsiTheme="majorHAnsi"/>
        </w:rPr>
        <w:t xml:space="preserve"> v Berouně</w:t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Přehled o aktivizačních činnostech obyvatel penzionu v roce 201</w:t>
      </w:r>
      <w:r w:rsidR="00655B81">
        <w:rPr>
          <w:rFonts w:asciiTheme="majorHAnsi" w:hAnsiTheme="majorHAnsi"/>
          <w:b/>
          <w:sz w:val="28"/>
          <w:szCs w:val="28"/>
        </w:rPr>
        <w:t>6</w:t>
      </w:r>
    </w:p>
    <w:p w:rsidR="00C407A0" w:rsidRDefault="00C407A0" w:rsidP="00C407A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Tříkrálové pozdravení - obcházení obyvatel penzionu, Tříkrálová sbírka pod záštitou Charity Beroun</w:t>
      </w:r>
    </w:p>
    <w:p w:rsidR="00C407A0" w:rsidRDefault="00C407A0" w:rsidP="00C407A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Výroční schůze obyvatel penzionu a volba nového výboru obyvatel</w:t>
      </w:r>
    </w:p>
    <w:p w:rsidR="00C407A0" w:rsidRDefault="00C407A0" w:rsidP="00C407A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Posezení s hudbou v jídelně penzionu se skupinou Zátoka</w:t>
      </w:r>
    </w:p>
    <w:p w:rsidR="00C407A0" w:rsidRDefault="00655B81" w:rsidP="00C407A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Zábavné odpoledne s hudbou na oslavu MDŽ, hraje kapela „Stopaři“</w:t>
      </w:r>
    </w:p>
    <w:p w:rsidR="00655B81" w:rsidRPr="0061414C" w:rsidRDefault="00655B81" w:rsidP="00655B81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 w:rsidRPr="0061414C">
        <w:rPr>
          <w:rFonts w:asciiTheme="majorHAnsi" w:hAnsiTheme="majorHAnsi"/>
        </w:rPr>
        <w:t>Instalace autorské výstavy fotografů Z. Ledviny a Z.</w:t>
      </w:r>
      <w:r w:rsidR="0061414C" w:rsidRPr="0061414C">
        <w:rPr>
          <w:rFonts w:asciiTheme="majorHAnsi" w:hAnsiTheme="majorHAnsi"/>
        </w:rPr>
        <w:t xml:space="preserve"> </w:t>
      </w:r>
      <w:r w:rsidRPr="0061414C">
        <w:rPr>
          <w:rFonts w:asciiTheme="majorHAnsi" w:hAnsiTheme="majorHAnsi"/>
        </w:rPr>
        <w:t>Radvana na téma</w:t>
      </w:r>
      <w:r w:rsidR="0061414C" w:rsidRPr="0061414C">
        <w:rPr>
          <w:rFonts w:asciiTheme="majorHAnsi" w:hAnsiTheme="majorHAnsi"/>
        </w:rPr>
        <w:t xml:space="preserve"> </w:t>
      </w:r>
      <w:r w:rsidRPr="0061414C">
        <w:rPr>
          <w:rFonts w:asciiTheme="majorHAnsi" w:hAnsiTheme="majorHAnsi"/>
        </w:rPr>
        <w:t>„Návraty z cest“</w:t>
      </w:r>
    </w:p>
    <w:p w:rsidR="00C407A0" w:rsidRDefault="00C407A0" w:rsidP="00C407A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Vítání jara a rej masek s programem studentů Pgš Beroun</w:t>
      </w:r>
    </w:p>
    <w:p w:rsidR="00C407A0" w:rsidRDefault="00C407A0" w:rsidP="00C407A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Rej čarodějnic a opékání vuřtů seniory s hudebním doprovodem skupiny Zátoka</w:t>
      </w:r>
    </w:p>
    <w:p w:rsidR="00C407A0" w:rsidRPr="00C700ED" w:rsidRDefault="00C407A0" w:rsidP="00C700ED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 w:rsidRPr="00C700ED">
        <w:rPr>
          <w:rFonts w:asciiTheme="majorHAnsi" w:hAnsiTheme="majorHAnsi"/>
        </w:rPr>
        <w:t>Oslava ke Dni matek s programem dětí z MŠ v Tovární ul. Beroun</w:t>
      </w:r>
      <w:r w:rsidR="00D81FF0" w:rsidRPr="00C700ED">
        <w:rPr>
          <w:rFonts w:asciiTheme="majorHAnsi" w:hAnsiTheme="majorHAnsi"/>
        </w:rPr>
        <w:t xml:space="preserve"> a skupina „Stopaři</w:t>
      </w:r>
      <w:r w:rsidR="00C700ED">
        <w:rPr>
          <w:rFonts w:asciiTheme="majorHAnsi" w:hAnsiTheme="majorHAnsi"/>
        </w:rPr>
        <w:t>“.</w:t>
      </w:r>
    </w:p>
    <w:p w:rsidR="00C700ED" w:rsidRDefault="00C407A0" w:rsidP="00C700ED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 w:rsidRPr="00C700ED">
        <w:rPr>
          <w:rFonts w:asciiTheme="majorHAnsi" w:hAnsiTheme="majorHAnsi"/>
        </w:rPr>
        <w:t>Vystoupení divadelní společnosti penzionu</w:t>
      </w:r>
      <w:r w:rsidR="00C700ED" w:rsidRPr="00C700ED">
        <w:rPr>
          <w:rFonts w:asciiTheme="majorHAnsi" w:hAnsiTheme="majorHAnsi"/>
        </w:rPr>
        <w:t xml:space="preserve"> „.VaCHSuKaFiS“</w:t>
      </w:r>
      <w:r w:rsidR="00C700ED">
        <w:rPr>
          <w:rFonts w:asciiTheme="majorHAnsi" w:hAnsiTheme="majorHAnsi"/>
        </w:rPr>
        <w:t>- vtipné a veselé „Odpoledne s Jiřím Žáčkem“</w:t>
      </w:r>
    </w:p>
    <w:p w:rsidR="002E22EC" w:rsidRDefault="00C700ED" w:rsidP="002E22EC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 w:rsidRPr="002E22EC">
        <w:rPr>
          <w:rFonts w:asciiTheme="majorHAnsi" w:hAnsiTheme="majorHAnsi"/>
        </w:rPr>
        <w:t>Kulturní pořad Šance žít – chance to live, komponovaný pořad „Kouzlo o</w:t>
      </w:r>
      <w:r w:rsidR="002E22EC" w:rsidRPr="002E22EC">
        <w:rPr>
          <w:rFonts w:asciiTheme="majorHAnsi" w:hAnsiTheme="majorHAnsi"/>
        </w:rPr>
        <w:t>perety</w:t>
      </w:r>
      <w:r w:rsidR="002E22EC">
        <w:rPr>
          <w:rFonts w:asciiTheme="majorHAnsi" w:hAnsiTheme="majorHAnsi"/>
        </w:rPr>
        <w:t>“.</w:t>
      </w:r>
    </w:p>
    <w:p w:rsidR="002E22EC" w:rsidRPr="002E22EC" w:rsidRDefault="00C700ED" w:rsidP="002E22EC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 w:rsidRPr="002E22EC">
        <w:rPr>
          <w:rFonts w:asciiTheme="majorHAnsi" w:hAnsiTheme="majorHAnsi"/>
        </w:rPr>
        <w:t>Přednáška firmy Inspect Life</w:t>
      </w:r>
      <w:r w:rsidR="002E22EC" w:rsidRPr="002E22EC">
        <w:rPr>
          <w:rFonts w:asciiTheme="majorHAnsi" w:hAnsiTheme="majorHAnsi"/>
        </w:rPr>
        <w:t xml:space="preserve"> o možnostech zařízení na přivolání pomoci v případě nouze pro seniory v domácnostech.</w:t>
      </w:r>
    </w:p>
    <w:p w:rsidR="00C407A0" w:rsidRDefault="00C407A0" w:rsidP="00C407A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Vystoupení</w:t>
      </w:r>
      <w:r w:rsidR="002E22EC">
        <w:rPr>
          <w:rFonts w:asciiTheme="majorHAnsi" w:hAnsiTheme="majorHAnsi"/>
        </w:rPr>
        <w:t xml:space="preserve"> žaček </w:t>
      </w:r>
      <w:r>
        <w:rPr>
          <w:rFonts w:asciiTheme="majorHAnsi" w:hAnsiTheme="majorHAnsi"/>
        </w:rPr>
        <w:t>baletního oboru ZUŠ V. Talicha</w:t>
      </w:r>
      <w:r w:rsidR="002E22EC">
        <w:rPr>
          <w:rFonts w:asciiTheme="majorHAnsi" w:hAnsiTheme="majorHAnsi"/>
        </w:rPr>
        <w:t xml:space="preserve"> – balet „ Romeo a Julie“.</w:t>
      </w:r>
    </w:p>
    <w:p w:rsidR="00C407A0" w:rsidRPr="00A56D59" w:rsidRDefault="00C407A0" w:rsidP="00C407A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 w:rsidRPr="00A56D59">
        <w:rPr>
          <w:rFonts w:asciiTheme="majorHAnsi" w:hAnsiTheme="majorHAnsi"/>
        </w:rPr>
        <w:t xml:space="preserve">Odpolední posezení s hudbou – </w:t>
      </w:r>
      <w:r w:rsidR="00A56D59" w:rsidRPr="00A56D59">
        <w:rPr>
          <w:rFonts w:asciiTheme="majorHAnsi" w:hAnsiTheme="majorHAnsi"/>
        </w:rPr>
        <w:t>kapela „Třehusk</w:t>
      </w:r>
      <w:r w:rsidRPr="00A56D59">
        <w:rPr>
          <w:rFonts w:asciiTheme="majorHAnsi" w:hAnsiTheme="majorHAnsi"/>
        </w:rPr>
        <w:t>“</w:t>
      </w:r>
    </w:p>
    <w:p w:rsidR="00C407A0" w:rsidRPr="00A56D59" w:rsidRDefault="00C407A0" w:rsidP="00C407A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 w:rsidRPr="00A56D59">
        <w:rPr>
          <w:rFonts w:asciiTheme="majorHAnsi" w:hAnsiTheme="majorHAnsi"/>
        </w:rPr>
        <w:t>Kulturní pořad (projekt Šance žít) „</w:t>
      </w:r>
      <w:r w:rsidR="00A56D59" w:rsidRPr="00A56D59">
        <w:rPr>
          <w:rFonts w:asciiTheme="majorHAnsi" w:hAnsiTheme="majorHAnsi"/>
        </w:rPr>
        <w:t>Pražský Chevalier</w:t>
      </w:r>
      <w:r w:rsidRPr="00A56D59">
        <w:rPr>
          <w:rFonts w:asciiTheme="majorHAnsi" w:hAnsiTheme="majorHAnsi"/>
        </w:rPr>
        <w:t>“</w:t>
      </w:r>
    </w:p>
    <w:p w:rsidR="00C407A0" w:rsidRPr="00A56D59" w:rsidRDefault="00A56D59" w:rsidP="00C407A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 w:rsidRPr="00A56D59">
        <w:rPr>
          <w:rFonts w:asciiTheme="majorHAnsi" w:hAnsiTheme="majorHAnsi"/>
        </w:rPr>
        <w:lastRenderedPageBreak/>
        <w:t>„Rozloučení s létem</w:t>
      </w:r>
      <w:r w:rsidR="00C407A0" w:rsidRPr="00A56D59">
        <w:rPr>
          <w:rFonts w:asciiTheme="majorHAnsi" w:hAnsiTheme="majorHAnsi"/>
        </w:rPr>
        <w:t>“</w:t>
      </w:r>
      <w:r w:rsidRPr="00A56D59">
        <w:rPr>
          <w:rFonts w:asciiTheme="majorHAnsi" w:hAnsiTheme="majorHAnsi"/>
        </w:rPr>
        <w:t xml:space="preserve"> – opékání špekáčků a poslech skupiny „Stopaři“</w:t>
      </w:r>
    </w:p>
    <w:p w:rsidR="00C407A0" w:rsidRPr="00A56D59" w:rsidRDefault="00C407A0" w:rsidP="00C407A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 w:rsidRPr="00A56D59">
        <w:rPr>
          <w:rFonts w:asciiTheme="majorHAnsi" w:hAnsiTheme="majorHAnsi"/>
        </w:rPr>
        <w:t>Aktivní účast na přípravě a organizaci Dne otevřených dveří</w:t>
      </w:r>
    </w:p>
    <w:p w:rsidR="00C407A0" w:rsidRDefault="00C407A0" w:rsidP="00C407A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 w:rsidRPr="00A56D59">
        <w:rPr>
          <w:rFonts w:asciiTheme="majorHAnsi" w:hAnsiTheme="majorHAnsi"/>
        </w:rPr>
        <w:t>Hudební vystoupení skupiny „ Zátoka“</w:t>
      </w:r>
    </w:p>
    <w:p w:rsidR="00610126" w:rsidRPr="00A56D59" w:rsidRDefault="00610126" w:rsidP="00C407A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Vystoupení žaček ZUŠ V. Talicha</w:t>
      </w:r>
      <w:r w:rsidR="0061414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- balet „Lidové a historické tance“</w:t>
      </w:r>
    </w:p>
    <w:p w:rsidR="00610126" w:rsidRPr="00610126" w:rsidRDefault="00C407A0" w:rsidP="00610126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 w:rsidRPr="00610126">
        <w:rPr>
          <w:rFonts w:asciiTheme="majorHAnsi" w:hAnsiTheme="majorHAnsi"/>
        </w:rPr>
        <w:t>Mikulášská besídka s dětmi z MŠ Tovární ul. Beroun, vystoupení dětí mikulášská nadílka, hudba</w:t>
      </w:r>
    </w:p>
    <w:p w:rsidR="00C407A0" w:rsidRPr="00610126" w:rsidRDefault="00610126" w:rsidP="00C407A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 w:rsidRPr="00610126">
        <w:rPr>
          <w:rFonts w:asciiTheme="majorHAnsi" w:hAnsiTheme="majorHAnsi"/>
        </w:rPr>
        <w:t>Adventní d</w:t>
      </w:r>
      <w:r w:rsidR="0061414C">
        <w:rPr>
          <w:rFonts w:asciiTheme="majorHAnsi" w:hAnsiTheme="majorHAnsi"/>
        </w:rPr>
        <w:t>o</w:t>
      </w:r>
      <w:r w:rsidRPr="00610126">
        <w:rPr>
          <w:rFonts w:asciiTheme="majorHAnsi" w:hAnsiTheme="majorHAnsi"/>
        </w:rPr>
        <w:t>poledne</w:t>
      </w:r>
      <w:r w:rsidR="0061414C">
        <w:rPr>
          <w:rFonts w:asciiTheme="majorHAnsi" w:hAnsiTheme="majorHAnsi"/>
        </w:rPr>
        <w:t xml:space="preserve"> - </w:t>
      </w:r>
      <w:r w:rsidRPr="00610126">
        <w:rPr>
          <w:rFonts w:asciiTheme="majorHAnsi" w:hAnsiTheme="majorHAnsi"/>
        </w:rPr>
        <w:t>v</w:t>
      </w:r>
      <w:r w:rsidR="00C407A0" w:rsidRPr="00610126">
        <w:rPr>
          <w:rFonts w:asciiTheme="majorHAnsi" w:hAnsiTheme="majorHAnsi"/>
        </w:rPr>
        <w:t>ystoupení divadelní společnosti penzionu</w:t>
      </w:r>
      <w:r w:rsidR="00F04CB1">
        <w:rPr>
          <w:rFonts w:asciiTheme="majorHAnsi" w:hAnsiTheme="majorHAnsi"/>
        </w:rPr>
        <w:t xml:space="preserve"> </w:t>
      </w:r>
      <w:r w:rsidRPr="00610126">
        <w:rPr>
          <w:rFonts w:asciiTheme="majorHAnsi" w:hAnsiTheme="majorHAnsi"/>
        </w:rPr>
        <w:t>„VaCHSuKaFiS“</w:t>
      </w:r>
    </w:p>
    <w:p w:rsidR="00C407A0" w:rsidRPr="00610126" w:rsidRDefault="00C407A0" w:rsidP="00C407A0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 w:rsidRPr="00610126">
        <w:rPr>
          <w:rFonts w:asciiTheme="majorHAnsi" w:hAnsiTheme="majorHAnsi"/>
        </w:rPr>
        <w:t>Posezení u vánočního stromečku</w:t>
      </w:r>
    </w:p>
    <w:p w:rsidR="00C407A0" w:rsidRPr="002E22EC" w:rsidRDefault="00C407A0" w:rsidP="00C407A0">
      <w:pPr>
        <w:spacing w:line="360" w:lineRule="auto"/>
        <w:jc w:val="both"/>
        <w:rPr>
          <w:rFonts w:asciiTheme="majorHAnsi" w:hAnsiTheme="majorHAnsi"/>
          <w:color w:val="FF0000"/>
        </w:rPr>
      </w:pPr>
    </w:p>
    <w:p w:rsidR="00C407A0" w:rsidRPr="00610126" w:rsidRDefault="00C407A0" w:rsidP="00C407A0">
      <w:pPr>
        <w:spacing w:line="360" w:lineRule="auto"/>
        <w:jc w:val="both"/>
        <w:rPr>
          <w:rFonts w:asciiTheme="majorHAnsi" w:hAnsiTheme="majorHAnsi"/>
        </w:rPr>
      </w:pPr>
      <w:r w:rsidRPr="00610126">
        <w:rPr>
          <w:rFonts w:asciiTheme="majorHAnsi" w:hAnsiTheme="majorHAnsi"/>
        </w:rPr>
        <w:t>Každé pondělí celoročně (kromě prázdnin) - kavárnička s individuálním programem.</w:t>
      </w:r>
    </w:p>
    <w:p w:rsidR="00C407A0" w:rsidRPr="00610126" w:rsidRDefault="00C407A0" w:rsidP="00C407A0">
      <w:pPr>
        <w:spacing w:line="360" w:lineRule="auto"/>
        <w:jc w:val="both"/>
        <w:rPr>
          <w:rFonts w:asciiTheme="majorHAnsi" w:hAnsiTheme="majorHAnsi"/>
        </w:rPr>
      </w:pPr>
      <w:r w:rsidRPr="00610126">
        <w:rPr>
          <w:rFonts w:asciiTheme="majorHAnsi" w:hAnsiTheme="majorHAnsi"/>
        </w:rPr>
        <w:t>Každé pondělí a čtvrtek (kromě prázdnin) – kondiční cvičení seniorů.</w:t>
      </w:r>
    </w:p>
    <w:p w:rsidR="00C407A0" w:rsidRPr="00610126" w:rsidRDefault="00C407A0" w:rsidP="00C407A0">
      <w:pPr>
        <w:spacing w:line="360" w:lineRule="auto"/>
        <w:jc w:val="both"/>
        <w:rPr>
          <w:rFonts w:asciiTheme="majorHAnsi" w:hAnsiTheme="majorHAnsi"/>
        </w:rPr>
      </w:pPr>
      <w:r w:rsidRPr="00610126">
        <w:rPr>
          <w:rFonts w:asciiTheme="majorHAnsi" w:hAnsiTheme="majorHAnsi"/>
        </w:rPr>
        <w:t>Po dohodě mezi obyvateli penzionu a vedením organizace probíhaly na klubovně pro zájemce z řad obyvatel sezení s poslechem vážné hudby.</w:t>
      </w:r>
    </w:p>
    <w:p w:rsidR="00C407A0" w:rsidRPr="00610126" w:rsidRDefault="00C407A0" w:rsidP="00C407A0">
      <w:pPr>
        <w:spacing w:after="200" w:line="276" w:lineRule="auto"/>
        <w:jc w:val="both"/>
        <w:rPr>
          <w:rFonts w:asciiTheme="majorHAnsi" w:hAnsiTheme="majorHAnsi"/>
        </w:rPr>
      </w:pPr>
      <w:r w:rsidRPr="00610126">
        <w:rPr>
          <w:rFonts w:asciiTheme="majorHAnsi" w:hAnsiTheme="majorHAnsi"/>
        </w:rPr>
        <w:br w:type="page"/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  <w:u w:val="single"/>
        </w:rPr>
        <w:lastRenderedPageBreak/>
        <w:t xml:space="preserve">Příloha č. 4 </w:t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EKONOMICKÉ UKAZATELE ORGANIZACE V LETECH 201</w:t>
      </w:r>
      <w:r w:rsidR="00CC7E32">
        <w:rPr>
          <w:rFonts w:asciiTheme="majorHAnsi" w:hAnsiTheme="majorHAnsi"/>
          <w:b/>
          <w:sz w:val="22"/>
          <w:szCs w:val="22"/>
        </w:rPr>
        <w:t>4</w:t>
      </w:r>
      <w:r>
        <w:rPr>
          <w:rFonts w:asciiTheme="majorHAnsi" w:hAnsiTheme="majorHAnsi"/>
          <w:b/>
          <w:sz w:val="22"/>
          <w:szCs w:val="22"/>
        </w:rPr>
        <w:t xml:space="preserve"> – 201</w:t>
      </w:r>
      <w:r w:rsidR="00CC7E32">
        <w:rPr>
          <w:rFonts w:asciiTheme="majorHAnsi" w:hAnsiTheme="majorHAnsi"/>
          <w:b/>
          <w:sz w:val="22"/>
          <w:szCs w:val="22"/>
        </w:rPr>
        <w:t>6</w:t>
      </w: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106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7"/>
        <w:gridCol w:w="851"/>
        <w:gridCol w:w="779"/>
        <w:gridCol w:w="903"/>
        <w:gridCol w:w="903"/>
        <w:gridCol w:w="903"/>
        <w:gridCol w:w="850"/>
        <w:gridCol w:w="850"/>
        <w:gridCol w:w="758"/>
        <w:gridCol w:w="776"/>
      </w:tblGrid>
      <w:tr w:rsidR="00C407A0" w:rsidRPr="00F04CB1" w:rsidTr="00F04CB1">
        <w:trPr>
          <w:trHeight w:val="300"/>
          <w:jc w:val="center"/>
        </w:trPr>
        <w:tc>
          <w:tcPr>
            <w:tcW w:w="30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Položka</w:t>
            </w:r>
          </w:p>
        </w:tc>
        <w:tc>
          <w:tcPr>
            <w:tcW w:w="253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Příjmy v tis. Kč *)</w:t>
            </w:r>
          </w:p>
        </w:tc>
        <w:tc>
          <w:tcPr>
            <w:tcW w:w="26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Výdaje v tis. Kč</w:t>
            </w:r>
          </w:p>
        </w:tc>
        <w:tc>
          <w:tcPr>
            <w:tcW w:w="23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Hospodářský výsledek v tis. Kč</w:t>
            </w:r>
          </w:p>
        </w:tc>
      </w:tr>
      <w:tr w:rsidR="00C407A0" w:rsidRPr="00F04CB1" w:rsidTr="00F04CB1">
        <w:trPr>
          <w:trHeight w:val="315"/>
          <w:jc w:val="center"/>
        </w:trPr>
        <w:tc>
          <w:tcPr>
            <w:tcW w:w="30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407A0" w:rsidRPr="00F04CB1" w:rsidRDefault="00C407A0">
            <w:pPr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F04CB1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201</w:t>
            </w:r>
            <w:r w:rsidR="00DA5C5D"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F04CB1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201</w:t>
            </w:r>
            <w:r w:rsidR="00DA5C5D"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C407A0" w:rsidP="00F04CB1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  <w:r w:rsidRPr="00F04CB1">
              <w:rPr>
                <w:rFonts w:asciiTheme="majorHAnsi" w:hAnsiTheme="majorHAnsi"/>
                <w:lang w:eastAsia="en-US" w:bidi="en-US"/>
              </w:rPr>
              <w:t>201</w:t>
            </w:r>
            <w:r w:rsidR="00DA5C5D" w:rsidRPr="00F04CB1">
              <w:rPr>
                <w:rFonts w:asciiTheme="majorHAnsi" w:hAnsiTheme="majorHAnsi"/>
                <w:lang w:eastAsia="en-US" w:bidi="en-US"/>
              </w:rPr>
              <w:t>6</w:t>
            </w: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F04CB1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201</w:t>
            </w:r>
            <w:r w:rsidR="00DA5C5D"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F04CB1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201</w:t>
            </w:r>
            <w:r w:rsidR="00DA5C5D"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C407A0" w:rsidP="00F04CB1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201</w:t>
            </w:r>
            <w:r w:rsidR="00DA5C5D"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F04CB1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201</w:t>
            </w:r>
            <w:r w:rsidR="00DA5C5D"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F04CB1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201</w:t>
            </w:r>
            <w:r w:rsidR="00CC7E32"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C407A0" w:rsidP="00F04CB1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201</w:t>
            </w:r>
            <w:r w:rsidR="00CC7E32"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6</w:t>
            </w:r>
          </w:p>
        </w:tc>
      </w:tr>
      <w:tr w:rsidR="00C407A0" w:rsidRPr="00F04CB1" w:rsidTr="00F04CB1">
        <w:trPr>
          <w:trHeight w:val="300"/>
          <w:jc w:val="center"/>
        </w:trPr>
        <w:tc>
          <w:tcPr>
            <w:tcW w:w="30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407A0" w:rsidRPr="00F04CB1" w:rsidRDefault="00C407A0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Organizace celkem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DA5C5D" w:rsidP="00DA5C5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5758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DA5C5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 xml:space="preserve">5 </w:t>
            </w:r>
            <w:r w:rsidR="00DA5C5D"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216</w:t>
            </w:r>
          </w:p>
        </w:tc>
        <w:tc>
          <w:tcPr>
            <w:tcW w:w="9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C72BC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highlight w:val="cyan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lang w:eastAsia="en-US" w:bidi="en-US"/>
              </w:rPr>
              <w:t>5 898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DA5C5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 xml:space="preserve">5 </w:t>
            </w:r>
            <w:r w:rsidR="00DA5C5D" w:rsidRPr="00F04CB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616</w:t>
            </w:r>
          </w:p>
        </w:tc>
        <w:tc>
          <w:tcPr>
            <w:tcW w:w="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DA5C5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5 216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495FF9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5898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CC7E3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+</w:t>
            </w:r>
            <w:r w:rsidR="00CC7E32" w:rsidRPr="00F04CB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142</w:t>
            </w:r>
          </w:p>
        </w:tc>
        <w:tc>
          <w:tcPr>
            <w:tcW w:w="7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C7E3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0</w:t>
            </w:r>
          </w:p>
        </w:tc>
        <w:tc>
          <w:tcPr>
            <w:tcW w:w="7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0</w:t>
            </w:r>
          </w:p>
        </w:tc>
      </w:tr>
      <w:tr w:rsidR="00C407A0" w:rsidRPr="00F04CB1" w:rsidTr="00F04CB1">
        <w:trPr>
          <w:trHeight w:val="300"/>
          <w:jc w:val="center"/>
        </w:trPr>
        <w:tc>
          <w:tcPr>
            <w:tcW w:w="303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407A0" w:rsidRPr="00F04CB1" w:rsidRDefault="00C407A0" w:rsidP="00F04CB1">
            <w:pPr>
              <w:spacing w:line="276" w:lineRule="auto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F04CB1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</w:t>
            </w:r>
            <w:r w:rsidR="008C75F4" w:rsidRPr="00F04CB1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 xml:space="preserve"> příspěvek na provoz-státní dotace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DA5C5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>1 1</w:t>
            </w:r>
            <w:r w:rsidR="00DA5C5D" w:rsidRPr="00F04CB1">
              <w:rPr>
                <w:rFonts w:asciiTheme="majorHAnsi" w:hAnsiTheme="majorHAnsi"/>
                <w:color w:val="000000"/>
                <w:lang w:eastAsia="en-US" w:bidi="en-US"/>
              </w:rPr>
              <w:t>54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DA5C5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 xml:space="preserve">1 </w:t>
            </w:r>
            <w:r w:rsidR="00DA5C5D" w:rsidRPr="00F04CB1">
              <w:rPr>
                <w:rFonts w:asciiTheme="majorHAnsi" w:hAnsiTheme="majorHAnsi"/>
                <w:color w:val="000000"/>
                <w:lang w:eastAsia="en-US" w:bidi="en-US"/>
              </w:rPr>
              <w:t>329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C72BC4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  <w:r w:rsidRPr="00F04CB1">
              <w:rPr>
                <w:rFonts w:asciiTheme="majorHAnsi" w:hAnsiTheme="majorHAnsi"/>
                <w:lang w:eastAsia="en-US" w:bidi="en-US"/>
              </w:rPr>
              <w:t>1571</w:t>
            </w: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C407A0" w:rsidRPr="00F04CB1" w:rsidTr="00F04CB1">
        <w:trPr>
          <w:trHeight w:val="300"/>
          <w:jc w:val="center"/>
        </w:trPr>
        <w:tc>
          <w:tcPr>
            <w:tcW w:w="303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407A0" w:rsidRPr="00F04CB1" w:rsidRDefault="00C407A0" w:rsidP="00F04CB1">
            <w:pPr>
              <w:tabs>
                <w:tab w:val="left" w:pos="552"/>
              </w:tabs>
              <w:spacing w:line="276" w:lineRule="auto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F04CB1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 xml:space="preserve">z toho příspěvek na provoz </w:t>
            </w:r>
            <w:r w:rsidR="00C72BC4" w:rsidRPr="00F04CB1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-</w:t>
            </w:r>
            <w:r w:rsidRPr="00F04CB1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zřizovatel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DA5C5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 xml:space="preserve">3 </w:t>
            </w:r>
            <w:r w:rsidR="00DA5C5D" w:rsidRPr="00F04CB1">
              <w:rPr>
                <w:rFonts w:asciiTheme="majorHAnsi" w:hAnsiTheme="majorHAnsi"/>
                <w:color w:val="000000"/>
                <w:lang w:eastAsia="en-US" w:bidi="en-US"/>
              </w:rPr>
              <w:t>313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DA5C5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>2 766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C72BC4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  <w:r w:rsidRPr="00F04CB1">
              <w:rPr>
                <w:rFonts w:asciiTheme="majorHAnsi" w:hAnsiTheme="majorHAnsi"/>
                <w:lang w:eastAsia="en-US" w:bidi="en-US"/>
              </w:rPr>
              <w:t>2858</w:t>
            </w: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C407A0" w:rsidRPr="00F04CB1" w:rsidTr="00F04CB1">
        <w:trPr>
          <w:trHeight w:val="300"/>
          <w:jc w:val="center"/>
        </w:trPr>
        <w:tc>
          <w:tcPr>
            <w:tcW w:w="303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407A0" w:rsidRPr="00F04CB1" w:rsidRDefault="00C407A0" w:rsidP="00F04CB1">
            <w:pPr>
              <w:tabs>
                <w:tab w:val="left" w:pos="552"/>
              </w:tabs>
              <w:spacing w:line="276" w:lineRule="auto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F04CB1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výdaje na platy zaměstnanců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DA5C5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 xml:space="preserve">3 </w:t>
            </w:r>
            <w:r w:rsidR="00DA5C5D"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DA5C5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>3 209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495FF9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>3665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C407A0" w:rsidRPr="00F04CB1" w:rsidTr="00F04CB1">
        <w:trPr>
          <w:trHeight w:val="300"/>
          <w:jc w:val="center"/>
        </w:trPr>
        <w:tc>
          <w:tcPr>
            <w:tcW w:w="303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407A0" w:rsidRPr="00F04CB1" w:rsidRDefault="00C407A0" w:rsidP="00F04CB1">
            <w:pPr>
              <w:spacing w:line="276" w:lineRule="auto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Počet zaměstnanců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DA5C5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655B81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C407A0" w:rsidRPr="00F04CB1" w:rsidTr="00F04CB1">
        <w:trPr>
          <w:trHeight w:val="300"/>
          <w:jc w:val="center"/>
        </w:trPr>
        <w:tc>
          <w:tcPr>
            <w:tcW w:w="303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C407A0" w:rsidRPr="00F04CB1" w:rsidRDefault="00C407A0" w:rsidP="00F04CB1">
            <w:pPr>
              <w:spacing w:line="276" w:lineRule="auto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C407A0" w:rsidRPr="00F04CB1" w:rsidTr="00F04CB1">
        <w:trPr>
          <w:trHeight w:val="300"/>
          <w:jc w:val="center"/>
        </w:trPr>
        <w:tc>
          <w:tcPr>
            <w:tcW w:w="303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407A0" w:rsidRPr="00F04CB1" w:rsidRDefault="00C407A0" w:rsidP="00F04CB1">
            <w:pPr>
              <w:spacing w:line="276" w:lineRule="auto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Pečovatelská služba celkem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DA5C5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3 9</w:t>
            </w:r>
            <w:r w:rsidR="00DA5C5D"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72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DA5C5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 xml:space="preserve">3 </w:t>
            </w:r>
            <w:r w:rsidR="00DA5C5D" w:rsidRPr="00F04CB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633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495FF9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lang w:eastAsia="en-US" w:bidi="en-US"/>
              </w:rPr>
              <w:t>3938</w:t>
            </w: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DA5C5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 xml:space="preserve">3 </w:t>
            </w:r>
            <w:r w:rsidR="00DA5C5D" w:rsidRPr="00F04CB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754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DA5C5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3 633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655B81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3938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CC7E3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+</w:t>
            </w:r>
            <w:r w:rsidR="00CC7E32"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217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C7E3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0</w:t>
            </w:r>
          </w:p>
        </w:tc>
      </w:tr>
      <w:tr w:rsidR="00C407A0" w:rsidRPr="00F04CB1" w:rsidTr="00F04CB1">
        <w:trPr>
          <w:trHeight w:val="300"/>
          <w:jc w:val="center"/>
        </w:trPr>
        <w:tc>
          <w:tcPr>
            <w:tcW w:w="303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407A0" w:rsidRPr="00F04CB1" w:rsidRDefault="00C407A0" w:rsidP="00F04CB1">
            <w:pPr>
              <w:spacing w:line="276" w:lineRule="auto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F04CB1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 xml:space="preserve">z toho </w:t>
            </w:r>
            <w:r w:rsidR="008C75F4" w:rsidRPr="00F04CB1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příspěvek na provoz-státní dotace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DA5C5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>1 1</w:t>
            </w:r>
            <w:r w:rsidR="00DA5C5D" w:rsidRPr="00F04CB1">
              <w:rPr>
                <w:rFonts w:asciiTheme="majorHAnsi" w:hAnsiTheme="majorHAnsi"/>
                <w:color w:val="000000"/>
                <w:lang w:eastAsia="en-US" w:bidi="en-US"/>
              </w:rPr>
              <w:t>54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DA5C5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>1</w:t>
            </w:r>
            <w:r w:rsidR="00DA5C5D" w:rsidRPr="00F04CB1">
              <w:rPr>
                <w:rFonts w:asciiTheme="majorHAnsi" w:hAnsiTheme="majorHAnsi"/>
                <w:color w:val="000000"/>
                <w:lang w:eastAsia="en-US" w:bidi="en-US"/>
              </w:rPr>
              <w:t>329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495FF9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  <w:r w:rsidRPr="00F04CB1">
              <w:rPr>
                <w:rFonts w:asciiTheme="majorHAnsi" w:hAnsiTheme="majorHAnsi"/>
                <w:lang w:eastAsia="en-US" w:bidi="en-US"/>
              </w:rPr>
              <w:t>1571</w:t>
            </w: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C407A0" w:rsidRPr="00F04CB1" w:rsidTr="00F04CB1">
        <w:trPr>
          <w:trHeight w:val="300"/>
          <w:jc w:val="center"/>
        </w:trPr>
        <w:tc>
          <w:tcPr>
            <w:tcW w:w="303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407A0" w:rsidRPr="00F04CB1" w:rsidRDefault="00C407A0" w:rsidP="00F04CB1">
            <w:pPr>
              <w:spacing w:line="276" w:lineRule="auto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F04CB1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příspěvek na provoz zřizovatel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DA5C5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>1</w:t>
            </w:r>
            <w:r w:rsidR="00DA5C5D" w:rsidRPr="00F04CB1">
              <w:rPr>
                <w:rFonts w:asciiTheme="majorHAnsi" w:hAnsiTheme="majorHAnsi"/>
                <w:color w:val="000000"/>
                <w:lang w:eastAsia="en-US" w:bidi="en-US"/>
              </w:rPr>
              <w:t>863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DA5C5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 xml:space="preserve">1 </w:t>
            </w:r>
            <w:r w:rsidR="00DA5C5D" w:rsidRPr="00F04CB1">
              <w:rPr>
                <w:rFonts w:asciiTheme="majorHAnsi" w:hAnsiTheme="majorHAnsi"/>
                <w:color w:val="000000"/>
                <w:lang w:eastAsia="en-US" w:bidi="en-US"/>
              </w:rPr>
              <w:t>232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495FF9">
            <w:pPr>
              <w:spacing w:line="276" w:lineRule="auto"/>
              <w:jc w:val="center"/>
              <w:rPr>
                <w:rFonts w:asciiTheme="majorHAnsi" w:hAnsiTheme="majorHAnsi"/>
                <w:lang w:eastAsia="en-US" w:bidi="en-US"/>
              </w:rPr>
            </w:pPr>
            <w:r w:rsidRPr="00F04CB1">
              <w:rPr>
                <w:rFonts w:asciiTheme="majorHAnsi" w:hAnsiTheme="majorHAnsi"/>
                <w:lang w:eastAsia="en-US" w:bidi="en-US"/>
              </w:rPr>
              <w:t>1216</w:t>
            </w: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C407A0" w:rsidRPr="00F04CB1" w:rsidTr="00F04CB1">
        <w:trPr>
          <w:trHeight w:val="300"/>
          <w:jc w:val="center"/>
        </w:trPr>
        <w:tc>
          <w:tcPr>
            <w:tcW w:w="303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407A0" w:rsidRPr="00F04CB1" w:rsidRDefault="00C407A0" w:rsidP="00F04CB1">
            <w:pPr>
              <w:spacing w:line="276" w:lineRule="auto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F04CB1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výdaje na platy zaměstnanců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DA5C5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2</w:t>
            </w:r>
            <w:r w:rsidR="00DA5C5D"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 xml:space="preserve"> 448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DA5C5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>2 389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655B81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>2597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C407A0" w:rsidRPr="00F04CB1" w:rsidTr="00F04CB1">
        <w:trPr>
          <w:trHeight w:val="300"/>
          <w:jc w:val="center"/>
        </w:trPr>
        <w:tc>
          <w:tcPr>
            <w:tcW w:w="303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407A0" w:rsidRPr="00F04CB1" w:rsidRDefault="00C407A0" w:rsidP="00F04CB1">
            <w:pPr>
              <w:spacing w:line="276" w:lineRule="auto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Počet zaměstnanců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DA5C5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655B81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C407A0" w:rsidRPr="00F04CB1" w:rsidTr="00F04CB1">
        <w:trPr>
          <w:trHeight w:val="300"/>
          <w:jc w:val="center"/>
        </w:trPr>
        <w:tc>
          <w:tcPr>
            <w:tcW w:w="303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C407A0" w:rsidRPr="00F04CB1" w:rsidRDefault="00C407A0" w:rsidP="00F04CB1">
            <w:pPr>
              <w:spacing w:line="276" w:lineRule="auto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C407A0" w:rsidRPr="00F04CB1" w:rsidTr="00F04CB1">
        <w:trPr>
          <w:trHeight w:val="300"/>
          <w:jc w:val="center"/>
        </w:trPr>
        <w:tc>
          <w:tcPr>
            <w:tcW w:w="303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407A0" w:rsidRPr="00F04CB1" w:rsidRDefault="00C407A0" w:rsidP="00F04CB1">
            <w:pPr>
              <w:spacing w:line="276" w:lineRule="auto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Dům s pečovatelskou službou celkem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DA5C5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 xml:space="preserve">1 </w:t>
            </w:r>
            <w:r w:rsidR="00DA5C5D"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534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DA5C5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1 5</w:t>
            </w:r>
            <w:r w:rsidR="00DA5C5D"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83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495FF9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highlight w:val="cyan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lang w:eastAsia="en-US" w:bidi="en-US"/>
              </w:rPr>
              <w:t>1960</w:t>
            </w: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DA5C5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1 60</w:t>
            </w:r>
            <w:r w:rsidR="00DA5C5D"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DA5C5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1 583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655B81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1960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C7E32" w:rsidP="00CC7E3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-74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C7E3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0</w:t>
            </w:r>
          </w:p>
        </w:tc>
      </w:tr>
      <w:tr w:rsidR="00C407A0" w:rsidRPr="00F04CB1" w:rsidTr="00F04CB1">
        <w:trPr>
          <w:trHeight w:val="300"/>
          <w:jc w:val="center"/>
        </w:trPr>
        <w:tc>
          <w:tcPr>
            <w:tcW w:w="303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407A0" w:rsidRPr="00F04CB1" w:rsidRDefault="00C407A0" w:rsidP="00F04CB1">
            <w:pPr>
              <w:spacing w:line="276" w:lineRule="auto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F04CB1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příspěvek na provoz zřizovatel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DA5C5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</w:t>
            </w:r>
            <w:r w:rsidR="00DA5C5D"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450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DA5C5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 xml:space="preserve">1 </w:t>
            </w:r>
            <w:r w:rsidR="00DA5C5D"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534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495FF9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  <w:r w:rsidRPr="00F04CB1">
              <w:rPr>
                <w:rFonts w:asciiTheme="majorHAnsi" w:hAnsiTheme="majorHAnsi"/>
                <w:lang w:eastAsia="en-US" w:bidi="en-US"/>
              </w:rPr>
              <w:t>1642</w:t>
            </w: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C407A0" w:rsidRPr="00F04CB1" w:rsidTr="00F04CB1">
        <w:trPr>
          <w:trHeight w:val="300"/>
          <w:jc w:val="center"/>
        </w:trPr>
        <w:tc>
          <w:tcPr>
            <w:tcW w:w="303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407A0" w:rsidRPr="00F04CB1" w:rsidRDefault="00C407A0" w:rsidP="00F04CB1">
            <w:pPr>
              <w:spacing w:line="276" w:lineRule="auto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F04CB1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výdaje na platy zaměstnanců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DA5C5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>829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DA5C5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655B81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>1068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C407A0" w:rsidRPr="00F04CB1" w:rsidTr="00F04CB1">
        <w:trPr>
          <w:trHeight w:val="300"/>
          <w:jc w:val="center"/>
        </w:trPr>
        <w:tc>
          <w:tcPr>
            <w:tcW w:w="303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407A0" w:rsidRPr="00F04CB1" w:rsidRDefault="00C407A0" w:rsidP="00F04CB1">
            <w:pPr>
              <w:spacing w:line="276" w:lineRule="auto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Počet zaměstnanců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DA5C5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655B81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C407A0" w:rsidRPr="00F04CB1" w:rsidTr="00F04CB1">
        <w:trPr>
          <w:trHeight w:val="300"/>
          <w:jc w:val="center"/>
        </w:trPr>
        <w:tc>
          <w:tcPr>
            <w:tcW w:w="303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C407A0" w:rsidRPr="00F04CB1" w:rsidRDefault="00C407A0" w:rsidP="00F04CB1">
            <w:pPr>
              <w:spacing w:line="276" w:lineRule="auto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C407A0" w:rsidRPr="00F04CB1" w:rsidTr="00F04CB1">
        <w:trPr>
          <w:trHeight w:val="300"/>
          <w:jc w:val="center"/>
        </w:trPr>
        <w:tc>
          <w:tcPr>
            <w:tcW w:w="303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407A0" w:rsidRPr="00F04CB1" w:rsidRDefault="00C407A0" w:rsidP="00F04CB1">
            <w:pPr>
              <w:spacing w:line="276" w:lineRule="auto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Vedlejší doplňková činnost celkem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DA5C5D" w:rsidP="00DA5C5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252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DA5C5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C407A0">
            <w:pPr>
              <w:spacing w:line="276" w:lineRule="auto"/>
              <w:rPr>
                <w:rFonts w:asciiTheme="minorHAnsi" w:eastAsiaTheme="minorHAnsi" w:hAnsiTheme="minorHAnsi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DA5C5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2</w:t>
            </w:r>
            <w:r w:rsidR="00DA5C5D"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53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DA5C5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DA5C5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C7E32" w:rsidP="00CC7E3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en-US" w:bidi="en-US"/>
              </w:rPr>
              <w:t>-1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C7E3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b/>
                <w:bCs/>
                <w:color w:val="000000"/>
                <w:lang w:eastAsia="en-US" w:bidi="en-US"/>
              </w:rPr>
              <w:t>0</w:t>
            </w:r>
          </w:p>
        </w:tc>
      </w:tr>
      <w:tr w:rsidR="00C407A0" w:rsidRPr="00F04CB1" w:rsidTr="00F04CB1">
        <w:trPr>
          <w:trHeight w:val="300"/>
          <w:jc w:val="center"/>
        </w:trPr>
        <w:tc>
          <w:tcPr>
            <w:tcW w:w="303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C407A0" w:rsidRPr="00F04CB1" w:rsidRDefault="00C407A0" w:rsidP="00F04CB1">
            <w:pPr>
              <w:spacing w:line="276" w:lineRule="auto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</w:pPr>
            <w:r w:rsidRPr="00F04CB1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  <w:lang w:eastAsia="en-US" w:bidi="en-US"/>
              </w:rPr>
              <w:t>z toho náklady na platy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 w:rsidP="00DA5C5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</w:t>
            </w:r>
            <w:r w:rsidR="00DA5C5D"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DA5C5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  <w:tr w:rsidR="00C407A0" w:rsidRPr="00F04CB1" w:rsidTr="00F04CB1">
        <w:trPr>
          <w:trHeight w:val="315"/>
          <w:jc w:val="center"/>
        </w:trPr>
        <w:tc>
          <w:tcPr>
            <w:tcW w:w="303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407A0" w:rsidRPr="00F04CB1" w:rsidRDefault="00C407A0" w:rsidP="00F04CB1">
            <w:pPr>
              <w:spacing w:line="276" w:lineRule="auto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Počet zaměstnanců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highlight w:val="cyan"/>
                <w:lang w:eastAsia="en-US" w:bidi="en-US"/>
              </w:rPr>
            </w:pP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407A0" w:rsidRPr="00F04CB1" w:rsidRDefault="00DA5C5D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  <w:r w:rsidRPr="00F04CB1">
              <w:rPr>
                <w:rFonts w:asciiTheme="majorHAnsi" w:hAnsiTheme="majorHAnsi"/>
                <w:color w:val="000000"/>
                <w:lang w:eastAsia="en-US" w:bidi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C407A0" w:rsidRPr="00F04CB1" w:rsidRDefault="00C407A0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lang w:eastAsia="en-US" w:bidi="en-US"/>
              </w:rPr>
            </w:pPr>
          </w:p>
        </w:tc>
      </w:tr>
    </w:tbl>
    <w:p w:rsidR="00C407A0" w:rsidRDefault="00C407A0" w:rsidP="00C407A0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C407A0" w:rsidRDefault="00C407A0" w:rsidP="00C407A0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C407A0" w:rsidRDefault="00C407A0" w:rsidP="00C407A0">
      <w:pPr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*) Příjmy jsou uvedeny bez nájemného obyvatel penzionu (viz. bod 3.1.2 zprávy)</w:t>
      </w:r>
    </w:p>
    <w:p w:rsidR="00C407A0" w:rsidRDefault="00C407A0" w:rsidP="00C407A0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C407A0" w:rsidRDefault="00C407A0" w:rsidP="00C407A0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C407A0" w:rsidRDefault="00C407A0" w:rsidP="00C407A0">
      <w:pPr>
        <w:jc w:val="both"/>
      </w:pPr>
    </w:p>
    <w:p w:rsidR="00C407A0" w:rsidRDefault="00C407A0" w:rsidP="00C407A0"/>
    <w:p w:rsidR="00077F39" w:rsidRDefault="00077F39"/>
    <w:sectPr w:rsidR="00077F39" w:rsidSect="004B1DC8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439" w:rsidRDefault="00D05439" w:rsidP="000F14D1">
      <w:r>
        <w:separator/>
      </w:r>
    </w:p>
  </w:endnote>
  <w:endnote w:type="continuationSeparator" w:id="0">
    <w:p w:rsidR="00D05439" w:rsidRDefault="00D05439" w:rsidP="000F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34456"/>
      <w:docPartObj>
        <w:docPartGallery w:val="Page Numbers (Bottom of Page)"/>
        <w:docPartUnique/>
      </w:docPartObj>
    </w:sdtPr>
    <w:sdtEndPr/>
    <w:sdtContent>
      <w:p w:rsidR="004B1DC8" w:rsidRDefault="0016228F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65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4B1DC8" w:rsidRDefault="004B1D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439" w:rsidRDefault="00D05439" w:rsidP="000F14D1">
      <w:r>
        <w:separator/>
      </w:r>
    </w:p>
  </w:footnote>
  <w:footnote w:type="continuationSeparator" w:id="0">
    <w:p w:rsidR="00D05439" w:rsidRDefault="00D05439" w:rsidP="000F1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06A0"/>
    <w:multiLevelType w:val="multilevel"/>
    <w:tmpl w:val="851E4D1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i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strike w:val="0"/>
        <w:dstrike w:val="0"/>
        <w:color w:val="auto"/>
        <w:u w:val="none"/>
        <w:effect w:val="none"/>
      </w:rPr>
    </w:lvl>
  </w:abstractNum>
  <w:abstractNum w:abstractNumId="1">
    <w:nsid w:val="0D3D09CE"/>
    <w:multiLevelType w:val="hybridMultilevel"/>
    <w:tmpl w:val="6E28603E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53B5E"/>
    <w:multiLevelType w:val="hybridMultilevel"/>
    <w:tmpl w:val="78AE2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855129"/>
    <w:multiLevelType w:val="hybridMultilevel"/>
    <w:tmpl w:val="9E8281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BC00241"/>
    <w:multiLevelType w:val="hybridMultilevel"/>
    <w:tmpl w:val="3ED84F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2E7EE6"/>
    <w:multiLevelType w:val="hybridMultilevel"/>
    <w:tmpl w:val="3496D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3F0C70"/>
    <w:multiLevelType w:val="hybridMultilevel"/>
    <w:tmpl w:val="BDC02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302A80"/>
    <w:multiLevelType w:val="hybridMultilevel"/>
    <w:tmpl w:val="5F3C09F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0F14C4"/>
    <w:multiLevelType w:val="hybridMultilevel"/>
    <w:tmpl w:val="94622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AA5516"/>
    <w:multiLevelType w:val="hybridMultilevel"/>
    <w:tmpl w:val="0F42B71E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282296"/>
    <w:multiLevelType w:val="hybridMultilevel"/>
    <w:tmpl w:val="3440CB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A0"/>
    <w:rsid w:val="00007110"/>
    <w:rsid w:val="00015532"/>
    <w:rsid w:val="0005663A"/>
    <w:rsid w:val="00077F39"/>
    <w:rsid w:val="000A2F64"/>
    <w:rsid w:val="000B705A"/>
    <w:rsid w:val="000F14D1"/>
    <w:rsid w:val="001278C1"/>
    <w:rsid w:val="001450B2"/>
    <w:rsid w:val="00147E21"/>
    <w:rsid w:val="0016228F"/>
    <w:rsid w:val="001F4187"/>
    <w:rsid w:val="001F77C9"/>
    <w:rsid w:val="00202652"/>
    <w:rsid w:val="0023403A"/>
    <w:rsid w:val="002652B3"/>
    <w:rsid w:val="002C0FE7"/>
    <w:rsid w:val="002C372C"/>
    <w:rsid w:val="002E22EC"/>
    <w:rsid w:val="00344840"/>
    <w:rsid w:val="003870D5"/>
    <w:rsid w:val="003A16E7"/>
    <w:rsid w:val="003C7308"/>
    <w:rsid w:val="003E0A58"/>
    <w:rsid w:val="0041195D"/>
    <w:rsid w:val="00411CC5"/>
    <w:rsid w:val="00442E5B"/>
    <w:rsid w:val="00474C41"/>
    <w:rsid w:val="00495FF9"/>
    <w:rsid w:val="004B1DC8"/>
    <w:rsid w:val="004F2A51"/>
    <w:rsid w:val="005470F4"/>
    <w:rsid w:val="00575FA7"/>
    <w:rsid w:val="005F0CDD"/>
    <w:rsid w:val="00610126"/>
    <w:rsid w:val="0061414C"/>
    <w:rsid w:val="00643DAF"/>
    <w:rsid w:val="006552DB"/>
    <w:rsid w:val="00655B81"/>
    <w:rsid w:val="0066222C"/>
    <w:rsid w:val="006633A3"/>
    <w:rsid w:val="00770B93"/>
    <w:rsid w:val="00770EE3"/>
    <w:rsid w:val="00781BC4"/>
    <w:rsid w:val="00795945"/>
    <w:rsid w:val="007B0651"/>
    <w:rsid w:val="007C162D"/>
    <w:rsid w:val="00802952"/>
    <w:rsid w:val="008C75F4"/>
    <w:rsid w:val="008D2E68"/>
    <w:rsid w:val="00915DDE"/>
    <w:rsid w:val="00942801"/>
    <w:rsid w:val="00A0703D"/>
    <w:rsid w:val="00A56D59"/>
    <w:rsid w:val="00A76D88"/>
    <w:rsid w:val="00A95E59"/>
    <w:rsid w:val="00AE1731"/>
    <w:rsid w:val="00B02D13"/>
    <w:rsid w:val="00B43EBA"/>
    <w:rsid w:val="00B74D47"/>
    <w:rsid w:val="00B952CF"/>
    <w:rsid w:val="00BF5D6E"/>
    <w:rsid w:val="00C13055"/>
    <w:rsid w:val="00C351CA"/>
    <w:rsid w:val="00C407A0"/>
    <w:rsid w:val="00C669CE"/>
    <w:rsid w:val="00C700ED"/>
    <w:rsid w:val="00C72BC4"/>
    <w:rsid w:val="00C82821"/>
    <w:rsid w:val="00C944A5"/>
    <w:rsid w:val="00CB305E"/>
    <w:rsid w:val="00CC7E32"/>
    <w:rsid w:val="00D05439"/>
    <w:rsid w:val="00D24686"/>
    <w:rsid w:val="00D3465F"/>
    <w:rsid w:val="00D42AB9"/>
    <w:rsid w:val="00D66BE6"/>
    <w:rsid w:val="00D81FF0"/>
    <w:rsid w:val="00DA3F60"/>
    <w:rsid w:val="00DA5C5D"/>
    <w:rsid w:val="00DE4E45"/>
    <w:rsid w:val="00DF1788"/>
    <w:rsid w:val="00DF25F5"/>
    <w:rsid w:val="00E25590"/>
    <w:rsid w:val="00E52F4A"/>
    <w:rsid w:val="00E96224"/>
    <w:rsid w:val="00EA4CE8"/>
    <w:rsid w:val="00EC5863"/>
    <w:rsid w:val="00ED2EF9"/>
    <w:rsid w:val="00ED5B86"/>
    <w:rsid w:val="00F04CB1"/>
    <w:rsid w:val="00F45AAA"/>
    <w:rsid w:val="00F91F30"/>
    <w:rsid w:val="00F92C49"/>
    <w:rsid w:val="00F95005"/>
    <w:rsid w:val="00F96D43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0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74C4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C4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C4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C4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C4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C4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C4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C4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C4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C4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C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74C4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C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C4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C4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C4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C4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C4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74C4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74C4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474C41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itulChar">
    <w:name w:val="Podtitul Char"/>
    <w:basedOn w:val="Standardnpsmoodstavce"/>
    <w:link w:val="Podtitul"/>
    <w:uiPriority w:val="11"/>
    <w:rsid w:val="00474C4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474C41"/>
    <w:rPr>
      <w:b/>
      <w:bCs/>
    </w:rPr>
  </w:style>
  <w:style w:type="character" w:styleId="Zvraznn">
    <w:name w:val="Emphasis"/>
    <w:uiPriority w:val="20"/>
    <w:qFormat/>
    <w:rsid w:val="00474C4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474C41"/>
  </w:style>
  <w:style w:type="paragraph" w:styleId="Odstavecseseznamem">
    <w:name w:val="List Paragraph"/>
    <w:basedOn w:val="Normln"/>
    <w:uiPriority w:val="34"/>
    <w:qFormat/>
    <w:rsid w:val="00474C4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74C41"/>
    <w:pPr>
      <w:spacing w:before="20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74C4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C4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C41"/>
    <w:rPr>
      <w:b/>
      <w:bCs/>
      <w:i/>
      <w:iCs/>
    </w:rPr>
  </w:style>
  <w:style w:type="character" w:styleId="Zdraznnjemn">
    <w:name w:val="Subtle Emphasis"/>
    <w:uiPriority w:val="19"/>
    <w:qFormat/>
    <w:rsid w:val="00474C41"/>
    <w:rPr>
      <w:i/>
      <w:iCs/>
    </w:rPr>
  </w:style>
  <w:style w:type="character" w:styleId="Zdraznnintenzivn">
    <w:name w:val="Intense Emphasis"/>
    <w:uiPriority w:val="21"/>
    <w:qFormat/>
    <w:rsid w:val="00474C41"/>
    <w:rPr>
      <w:b/>
      <w:bCs/>
    </w:rPr>
  </w:style>
  <w:style w:type="character" w:styleId="Odkazjemn">
    <w:name w:val="Subtle Reference"/>
    <w:uiPriority w:val="31"/>
    <w:qFormat/>
    <w:rsid w:val="00474C41"/>
    <w:rPr>
      <w:smallCaps/>
    </w:rPr>
  </w:style>
  <w:style w:type="character" w:styleId="Odkazintenzivn">
    <w:name w:val="Intense Reference"/>
    <w:uiPriority w:val="32"/>
    <w:qFormat/>
    <w:rsid w:val="00474C41"/>
    <w:rPr>
      <w:smallCaps/>
      <w:spacing w:val="5"/>
      <w:u w:val="single"/>
    </w:rPr>
  </w:style>
  <w:style w:type="character" w:styleId="Nzevknihy">
    <w:name w:val="Book Title"/>
    <w:uiPriority w:val="33"/>
    <w:qFormat/>
    <w:rsid w:val="00474C4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74C41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C407A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1450B2"/>
    <w:pPr>
      <w:tabs>
        <w:tab w:val="left" w:pos="284"/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407A0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C407A0"/>
    <w:pPr>
      <w:spacing w:after="100"/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05A"/>
    <w:rPr>
      <w:rFonts w:ascii="Tahoma" w:eastAsia="Times New Roman" w:hAnsi="Tahoma" w:cs="Tahoma"/>
      <w:sz w:val="16"/>
      <w:szCs w:val="16"/>
      <w:lang w:val="cs-CZ" w:eastAsia="cs-CZ" w:bidi="ar-SA"/>
    </w:rPr>
  </w:style>
  <w:style w:type="paragraph" w:styleId="Zhlav">
    <w:name w:val="header"/>
    <w:basedOn w:val="Normln"/>
    <w:link w:val="ZhlavChar"/>
    <w:uiPriority w:val="99"/>
    <w:semiHidden/>
    <w:unhideWhenUsed/>
    <w:rsid w:val="000F14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F14D1"/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0F14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14D1"/>
    <w:rPr>
      <w:rFonts w:ascii="Times New Roman" w:eastAsia="Times New Roman" w:hAnsi="Times New Roman" w:cs="Times New Roman"/>
      <w:sz w:val="24"/>
      <w:szCs w:val="24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0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74C4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C4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C4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C4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C4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C4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C4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C4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C4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C4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C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74C4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C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C4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C4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C4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C4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C4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74C4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74C4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474C41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itulChar">
    <w:name w:val="Podtitul Char"/>
    <w:basedOn w:val="Standardnpsmoodstavce"/>
    <w:link w:val="Podtitul"/>
    <w:uiPriority w:val="11"/>
    <w:rsid w:val="00474C4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474C41"/>
    <w:rPr>
      <w:b/>
      <w:bCs/>
    </w:rPr>
  </w:style>
  <w:style w:type="character" w:styleId="Zvraznn">
    <w:name w:val="Emphasis"/>
    <w:uiPriority w:val="20"/>
    <w:qFormat/>
    <w:rsid w:val="00474C4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474C41"/>
  </w:style>
  <w:style w:type="paragraph" w:styleId="Odstavecseseznamem">
    <w:name w:val="List Paragraph"/>
    <w:basedOn w:val="Normln"/>
    <w:uiPriority w:val="34"/>
    <w:qFormat/>
    <w:rsid w:val="00474C4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74C41"/>
    <w:pPr>
      <w:spacing w:before="20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74C4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C4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C41"/>
    <w:rPr>
      <w:b/>
      <w:bCs/>
      <w:i/>
      <w:iCs/>
    </w:rPr>
  </w:style>
  <w:style w:type="character" w:styleId="Zdraznnjemn">
    <w:name w:val="Subtle Emphasis"/>
    <w:uiPriority w:val="19"/>
    <w:qFormat/>
    <w:rsid w:val="00474C41"/>
    <w:rPr>
      <w:i/>
      <w:iCs/>
    </w:rPr>
  </w:style>
  <w:style w:type="character" w:styleId="Zdraznnintenzivn">
    <w:name w:val="Intense Emphasis"/>
    <w:uiPriority w:val="21"/>
    <w:qFormat/>
    <w:rsid w:val="00474C41"/>
    <w:rPr>
      <w:b/>
      <w:bCs/>
    </w:rPr>
  </w:style>
  <w:style w:type="character" w:styleId="Odkazjemn">
    <w:name w:val="Subtle Reference"/>
    <w:uiPriority w:val="31"/>
    <w:qFormat/>
    <w:rsid w:val="00474C41"/>
    <w:rPr>
      <w:smallCaps/>
    </w:rPr>
  </w:style>
  <w:style w:type="character" w:styleId="Odkazintenzivn">
    <w:name w:val="Intense Reference"/>
    <w:uiPriority w:val="32"/>
    <w:qFormat/>
    <w:rsid w:val="00474C41"/>
    <w:rPr>
      <w:smallCaps/>
      <w:spacing w:val="5"/>
      <w:u w:val="single"/>
    </w:rPr>
  </w:style>
  <w:style w:type="character" w:styleId="Nzevknihy">
    <w:name w:val="Book Title"/>
    <w:uiPriority w:val="33"/>
    <w:qFormat/>
    <w:rsid w:val="00474C4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74C41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C407A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1450B2"/>
    <w:pPr>
      <w:tabs>
        <w:tab w:val="left" w:pos="284"/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407A0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C407A0"/>
    <w:pPr>
      <w:spacing w:after="100"/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05A"/>
    <w:rPr>
      <w:rFonts w:ascii="Tahoma" w:eastAsia="Times New Roman" w:hAnsi="Tahoma" w:cs="Tahoma"/>
      <w:sz w:val="16"/>
      <w:szCs w:val="16"/>
      <w:lang w:val="cs-CZ" w:eastAsia="cs-CZ" w:bidi="ar-SA"/>
    </w:rPr>
  </w:style>
  <w:style w:type="paragraph" w:styleId="Zhlav">
    <w:name w:val="header"/>
    <w:basedOn w:val="Normln"/>
    <w:link w:val="ZhlavChar"/>
    <w:uiPriority w:val="99"/>
    <w:semiHidden/>
    <w:unhideWhenUsed/>
    <w:rsid w:val="000F14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F14D1"/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0F14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14D1"/>
    <w:rPr>
      <w:rFonts w:ascii="Times New Roman" w:eastAsia="Times New Roman" w:hAnsi="Times New Roman" w:cs="Times New Roman"/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dberoun@tiscali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esto-beroun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Administrativní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605A0-467A-4E91-8A12-5C13188E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3598</Words>
  <Characters>21229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DPD BEROUN</dc:creator>
  <cp:lastModifiedBy>Soukupová Jitka, Mgr.</cp:lastModifiedBy>
  <cp:revision>2</cp:revision>
  <cp:lastPrinted>2017-02-14T09:58:00Z</cp:lastPrinted>
  <dcterms:created xsi:type="dcterms:W3CDTF">2019-05-29T06:51:00Z</dcterms:created>
  <dcterms:modified xsi:type="dcterms:W3CDTF">2019-05-29T06:51:00Z</dcterms:modified>
</cp:coreProperties>
</file>