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915D" w14:textId="77777777" w:rsidR="008C4D61" w:rsidRDefault="008C4D61" w:rsidP="00854DC8">
      <w:pPr>
        <w:pStyle w:val="Odstavecseseznamem"/>
        <w:spacing w:after="0" w:line="240" w:lineRule="auto"/>
        <w:ind w:left="0"/>
        <w:rPr>
          <w:rStyle w:val="Siln"/>
          <w:rFonts w:asciiTheme="minorHAnsi" w:hAnsiTheme="minorHAnsi"/>
          <w:color w:val="F47C00"/>
          <w:sz w:val="32"/>
          <w:szCs w:val="32"/>
        </w:rPr>
      </w:pPr>
    </w:p>
    <w:p w14:paraId="7E0A63CC" w14:textId="01675CCB" w:rsidR="00854DC8" w:rsidRPr="00FD7E58" w:rsidRDefault="00854DC8" w:rsidP="00854DC8">
      <w:pPr>
        <w:pStyle w:val="Odstavecseseznamem"/>
        <w:spacing w:after="0" w:line="240" w:lineRule="auto"/>
        <w:ind w:left="0"/>
        <w:rPr>
          <w:rStyle w:val="Siln"/>
          <w:rFonts w:asciiTheme="minorHAnsi" w:hAnsiTheme="minorHAnsi" w:cstheme="minorHAnsi"/>
          <w:color w:val="F47C00"/>
          <w:sz w:val="32"/>
          <w:szCs w:val="32"/>
        </w:rPr>
      </w:pPr>
      <w:r w:rsidRPr="00FD7E58">
        <w:rPr>
          <w:rStyle w:val="Siln"/>
          <w:rFonts w:asciiTheme="minorHAnsi" w:hAnsiTheme="minorHAnsi"/>
          <w:color w:val="F47C00"/>
          <w:sz w:val="32"/>
          <w:szCs w:val="32"/>
        </w:rPr>
        <w:t>Střednědobý plán rozvoje sociálních služeb města Beroun a spádového území 2019 – 2023</w:t>
      </w:r>
    </w:p>
    <w:p w14:paraId="6FA39526" w14:textId="77777777" w:rsidR="00854DC8" w:rsidRDefault="00854DC8" w:rsidP="00854DC8">
      <w:pPr>
        <w:pStyle w:val="Odstavecseseznamem"/>
        <w:spacing w:after="0" w:line="240" w:lineRule="auto"/>
        <w:ind w:left="0"/>
        <w:rPr>
          <w:rStyle w:val="Siln"/>
          <w:rFonts w:asciiTheme="minorHAnsi" w:hAnsiTheme="minorHAnsi" w:cstheme="minorHAnsi"/>
          <w:i/>
          <w:color w:val="F47C00"/>
          <w:sz w:val="32"/>
          <w:szCs w:val="32"/>
          <w:u w:val="single"/>
        </w:rPr>
      </w:pPr>
    </w:p>
    <w:p w14:paraId="719DBF60" w14:textId="191BAB87" w:rsidR="00854DC8" w:rsidRPr="0079526D" w:rsidRDefault="000D0AC4" w:rsidP="00854DC8">
      <w:pPr>
        <w:pStyle w:val="Odstavecseseznamem"/>
        <w:spacing w:after="0" w:line="240" w:lineRule="auto"/>
        <w:ind w:left="0"/>
        <w:rPr>
          <w:rStyle w:val="Siln"/>
          <w:rFonts w:asciiTheme="minorHAnsi" w:hAnsiTheme="minorHAnsi" w:cstheme="minorHAnsi"/>
          <w:color w:val="F47C00"/>
          <w:sz w:val="36"/>
          <w:szCs w:val="36"/>
        </w:rPr>
      </w:pPr>
      <w:r w:rsidRPr="0079526D">
        <w:rPr>
          <w:rStyle w:val="Siln"/>
          <w:rFonts w:asciiTheme="minorHAnsi" w:hAnsiTheme="minorHAnsi" w:cstheme="minorHAnsi"/>
          <w:color w:val="F47C00"/>
          <w:sz w:val="36"/>
          <w:szCs w:val="36"/>
        </w:rPr>
        <w:t xml:space="preserve">PRIORITY </w:t>
      </w:r>
      <w:r w:rsidR="0079526D" w:rsidRPr="0079526D">
        <w:rPr>
          <w:rStyle w:val="Siln"/>
          <w:rFonts w:asciiTheme="minorHAnsi" w:hAnsiTheme="minorHAnsi" w:cstheme="minorHAnsi"/>
          <w:color w:val="F47C00"/>
          <w:sz w:val="36"/>
          <w:szCs w:val="36"/>
        </w:rPr>
        <w:t>A OPATŘENÍ</w:t>
      </w:r>
    </w:p>
    <w:p w14:paraId="4BC3A75B" w14:textId="77777777" w:rsidR="00E5414E" w:rsidRPr="00604CC6" w:rsidRDefault="00E5414E" w:rsidP="006D6BE4">
      <w:pPr>
        <w:rPr>
          <w:sz w:val="20"/>
          <w:szCs w:val="20"/>
          <w:highlight w:val="yellow"/>
          <w:u w:val="single"/>
        </w:rPr>
      </w:pPr>
    </w:p>
    <w:p w14:paraId="2BF8340A" w14:textId="25E9E726" w:rsidR="00727D70" w:rsidRPr="008A696C" w:rsidRDefault="00727D70" w:rsidP="00A24EEE">
      <w:pPr>
        <w:jc w:val="both"/>
        <w:rPr>
          <w:sz w:val="24"/>
          <w:szCs w:val="24"/>
        </w:rPr>
      </w:pPr>
      <w:r w:rsidRPr="008A696C">
        <w:rPr>
          <w:sz w:val="24"/>
          <w:szCs w:val="24"/>
        </w:rPr>
        <w:t>Materiál vychází ze všech kroků, které byly realizovány v roce 2018, např. se jedná o:</w:t>
      </w:r>
    </w:p>
    <w:p w14:paraId="6BF11F46" w14:textId="77777777" w:rsidR="008C711D" w:rsidRPr="008A696C" w:rsidRDefault="008C711D" w:rsidP="00A24EEE">
      <w:pPr>
        <w:pStyle w:val="Odstavecseseznamem"/>
        <w:numPr>
          <w:ilvl w:val="0"/>
          <w:numId w:val="2"/>
        </w:numPr>
      </w:pPr>
      <w:r w:rsidRPr="008A696C">
        <w:t>jednání pracovních skupin a koordinační skupiny,</w:t>
      </w:r>
    </w:p>
    <w:p w14:paraId="1C49B0C0" w14:textId="77777777" w:rsidR="008C711D" w:rsidRPr="008A696C" w:rsidRDefault="008C711D" w:rsidP="00A24EEE">
      <w:pPr>
        <w:pStyle w:val="Odstavecseseznamem"/>
        <w:numPr>
          <w:ilvl w:val="0"/>
          <w:numId w:val="2"/>
        </w:numPr>
      </w:pPr>
      <w:r w:rsidRPr="008A696C">
        <w:t>setkání s poskytovateli,</w:t>
      </w:r>
    </w:p>
    <w:p w14:paraId="520E7404" w14:textId="77777777" w:rsidR="006D2125" w:rsidRPr="008A696C" w:rsidRDefault="008C711D" w:rsidP="00A24EEE">
      <w:pPr>
        <w:pStyle w:val="Odstavecseseznamem"/>
        <w:numPr>
          <w:ilvl w:val="0"/>
          <w:numId w:val="2"/>
        </w:numPr>
      </w:pPr>
      <w:r w:rsidRPr="008A696C">
        <w:t xml:space="preserve">studium </w:t>
      </w:r>
      <w:r w:rsidR="006D2125" w:rsidRPr="008A696C">
        <w:t>současných vyhodnocení,</w:t>
      </w:r>
    </w:p>
    <w:p w14:paraId="0F85951F" w14:textId="77777777" w:rsidR="008F510E" w:rsidRPr="008A696C" w:rsidRDefault="008F510E" w:rsidP="00A24EEE">
      <w:pPr>
        <w:pStyle w:val="Odstavecseseznamem"/>
        <w:numPr>
          <w:ilvl w:val="0"/>
          <w:numId w:val="2"/>
        </w:numPr>
      </w:pPr>
      <w:r w:rsidRPr="008A696C">
        <w:t>jednání v rámci užšího realizačního týmu,</w:t>
      </w:r>
    </w:p>
    <w:p w14:paraId="12B68DAC" w14:textId="77777777" w:rsidR="00E5414E" w:rsidRPr="008A696C" w:rsidRDefault="006D2125" w:rsidP="00A24EEE">
      <w:pPr>
        <w:pStyle w:val="Odstavecseseznamem"/>
        <w:numPr>
          <w:ilvl w:val="0"/>
          <w:numId w:val="2"/>
        </w:numPr>
      </w:pPr>
      <w:r w:rsidRPr="008A696C">
        <w:t>a další krok</w:t>
      </w:r>
      <w:r w:rsidR="00F55CD0" w:rsidRPr="008A696C">
        <w:t>y</w:t>
      </w:r>
      <w:r w:rsidRPr="008A696C">
        <w:t>.</w:t>
      </w:r>
      <w:r w:rsidR="00D80B9D" w:rsidRPr="008A696C">
        <w:t xml:space="preserve"> </w:t>
      </w:r>
    </w:p>
    <w:p w14:paraId="689CCF91" w14:textId="77777777" w:rsidR="00983419" w:rsidRDefault="00983419" w:rsidP="008A1D2A">
      <w:pPr>
        <w:pStyle w:val="Zpat"/>
        <w:tabs>
          <w:tab w:val="clear" w:pos="4536"/>
          <w:tab w:val="center" w:pos="851"/>
        </w:tabs>
        <w:jc w:val="both"/>
        <w:rPr>
          <w:b/>
          <w:sz w:val="24"/>
          <w:szCs w:val="24"/>
        </w:rPr>
      </w:pPr>
    </w:p>
    <w:p w14:paraId="1A289622" w14:textId="306FC4D1" w:rsidR="001A1918" w:rsidRDefault="001A1918" w:rsidP="008A1D2A">
      <w:pPr>
        <w:pStyle w:val="Zpat"/>
        <w:tabs>
          <w:tab w:val="clear" w:pos="4536"/>
          <w:tab w:val="center" w:pos="851"/>
        </w:tabs>
        <w:jc w:val="both"/>
        <w:rPr>
          <w:b/>
          <w:sz w:val="24"/>
          <w:szCs w:val="24"/>
        </w:rPr>
      </w:pPr>
    </w:p>
    <w:p w14:paraId="6312FAB5" w14:textId="77777777" w:rsidR="00B0527B" w:rsidRDefault="00B0527B" w:rsidP="00B0527B">
      <w:pPr>
        <w:shd w:val="clear" w:color="auto" w:fill="A6A6A6" w:themeFill="background1" w:themeFillShade="A6"/>
        <w:spacing w:after="0"/>
        <w:rPr>
          <w:b/>
          <w:sz w:val="24"/>
          <w:szCs w:val="24"/>
        </w:rPr>
      </w:pPr>
      <w:r w:rsidRPr="00B0527B">
        <w:rPr>
          <w:b/>
          <w:sz w:val="24"/>
          <w:szCs w:val="24"/>
        </w:rPr>
        <w:t>Priorita č. 1</w:t>
      </w:r>
    </w:p>
    <w:p w14:paraId="6AFBF764" w14:textId="09998F16" w:rsidR="00E5414E" w:rsidRPr="00B0527B" w:rsidRDefault="00D80B9D" w:rsidP="00B0527B">
      <w:pPr>
        <w:shd w:val="clear" w:color="auto" w:fill="A6A6A6" w:themeFill="background1" w:themeFillShade="A6"/>
        <w:rPr>
          <w:b/>
          <w:sz w:val="24"/>
          <w:szCs w:val="24"/>
        </w:rPr>
      </w:pPr>
      <w:r w:rsidRPr="00FF777A">
        <w:rPr>
          <w:sz w:val="24"/>
          <w:szCs w:val="24"/>
        </w:rPr>
        <w:t>Podpora prevence a řešení rizikových jevů u dětí, mládeže a rodin</w:t>
      </w:r>
    </w:p>
    <w:p w14:paraId="0239BFF7" w14:textId="14C34593" w:rsidR="00FD1AFA" w:rsidRDefault="006E758B" w:rsidP="006E758B">
      <w:pPr>
        <w:jc w:val="both"/>
        <w:rPr>
          <w:i/>
        </w:rPr>
      </w:pPr>
      <w:r>
        <w:rPr>
          <w:i/>
        </w:rPr>
        <w:t>Jako jeden z možných a důležitých prostředků prevence sociálně rizikových jevů u dětí, mládeže a rodin je poskytování terénních a ambulantních sociálních služeb, ale i podpora preventivních programů, realizovaných různými zájmovými sdruženími, neziskovými organizacemi zaměřenými na práci s dětmi ze sociálně slabých rodin a dalších.</w:t>
      </w:r>
    </w:p>
    <w:p w14:paraId="6C36D68D" w14:textId="77777777" w:rsidR="0079526D" w:rsidRPr="006137C1" w:rsidRDefault="0079526D" w:rsidP="0079526D">
      <w:pPr>
        <w:spacing w:after="0"/>
        <w:rPr>
          <w:b/>
          <w:sz w:val="24"/>
          <w:szCs w:val="24"/>
        </w:rPr>
      </w:pPr>
      <w:r w:rsidRPr="006137C1">
        <w:rPr>
          <w:b/>
          <w:sz w:val="24"/>
          <w:szCs w:val="24"/>
        </w:rPr>
        <w:t>Opatření:</w:t>
      </w:r>
    </w:p>
    <w:p w14:paraId="0ED1D217" w14:textId="77777777" w:rsidR="0079526D" w:rsidRPr="008A696C" w:rsidRDefault="0079526D" w:rsidP="0079526D">
      <w:pPr>
        <w:pStyle w:val="Odstavecseseznamem"/>
        <w:numPr>
          <w:ilvl w:val="1"/>
          <w:numId w:val="1"/>
        </w:numPr>
        <w:ind w:left="426" w:hanging="426"/>
      </w:pPr>
      <w:r w:rsidRPr="008A696C">
        <w:t>Podpora současných kapacit nízkoprahového zařízení pro děti a mládež.</w:t>
      </w:r>
    </w:p>
    <w:p w14:paraId="2275815E" w14:textId="77777777" w:rsidR="0079526D" w:rsidRPr="008A696C" w:rsidRDefault="0079526D" w:rsidP="0079526D">
      <w:pPr>
        <w:pStyle w:val="Odstavecseseznamem"/>
        <w:numPr>
          <w:ilvl w:val="1"/>
          <w:numId w:val="1"/>
        </w:numPr>
        <w:ind w:left="426" w:hanging="426"/>
      </w:pPr>
      <w:r w:rsidRPr="008A696C">
        <w:t>Podpora a rozvoj terénní sociální práce s dětmi, mládeží a rodinou.</w:t>
      </w:r>
    </w:p>
    <w:p w14:paraId="10F0B1CB" w14:textId="77777777" w:rsidR="0079526D" w:rsidRPr="008A696C" w:rsidRDefault="0079526D" w:rsidP="0079526D">
      <w:pPr>
        <w:pStyle w:val="Odstavecseseznamem"/>
        <w:numPr>
          <w:ilvl w:val="1"/>
          <w:numId w:val="1"/>
        </w:numPr>
        <w:ind w:left="426" w:hanging="426"/>
      </w:pPr>
      <w:r w:rsidRPr="008A696C">
        <w:t>Podpora programu a dalších aktivit primární prevence rizikových jevů na školách.</w:t>
      </w:r>
    </w:p>
    <w:p w14:paraId="7CE16686" w14:textId="77777777" w:rsidR="0079526D" w:rsidRPr="008A696C" w:rsidRDefault="0079526D" w:rsidP="0079526D">
      <w:pPr>
        <w:pStyle w:val="Odstavecseseznamem"/>
        <w:numPr>
          <w:ilvl w:val="1"/>
          <w:numId w:val="1"/>
        </w:numPr>
        <w:ind w:left="426" w:hanging="426"/>
      </w:pPr>
      <w:r w:rsidRPr="008A696C">
        <w:t>Podporovat návazné aktivity pro děti, mládež a dospívající mládež.</w:t>
      </w:r>
    </w:p>
    <w:p w14:paraId="6E272235" w14:textId="77777777" w:rsidR="0079526D" w:rsidRPr="008A696C" w:rsidRDefault="0079526D" w:rsidP="0079526D">
      <w:pPr>
        <w:pStyle w:val="Odstavecseseznamem"/>
        <w:numPr>
          <w:ilvl w:val="1"/>
          <w:numId w:val="1"/>
        </w:numPr>
        <w:ind w:left="426" w:hanging="426"/>
      </w:pPr>
      <w:r w:rsidRPr="008A696C">
        <w:t xml:space="preserve">Podporovat </w:t>
      </w:r>
      <w:proofErr w:type="spellStart"/>
      <w:r w:rsidRPr="008A696C">
        <w:t>streetové</w:t>
      </w:r>
      <w:proofErr w:type="spellEnd"/>
      <w:r w:rsidRPr="008A696C">
        <w:t xml:space="preserve"> akce pro děti a mládež. </w:t>
      </w:r>
    </w:p>
    <w:p w14:paraId="6E582B16" w14:textId="77777777" w:rsidR="0079526D" w:rsidRPr="008A696C" w:rsidRDefault="0079526D" w:rsidP="0079526D">
      <w:pPr>
        <w:pStyle w:val="Odstavecseseznamem"/>
        <w:numPr>
          <w:ilvl w:val="1"/>
          <w:numId w:val="1"/>
        </w:numPr>
        <w:ind w:left="426" w:hanging="426"/>
      </w:pPr>
      <w:r w:rsidRPr="008A696C">
        <w:t xml:space="preserve">Rozvoj sociálně aktivizačních služeb pro rodiny s dětmi po celém území ORP. </w:t>
      </w:r>
    </w:p>
    <w:p w14:paraId="4779D11F" w14:textId="77777777" w:rsidR="0079526D" w:rsidRPr="008A696C" w:rsidRDefault="0079526D" w:rsidP="0079526D">
      <w:pPr>
        <w:pStyle w:val="Odstavecseseznamem"/>
        <w:numPr>
          <w:ilvl w:val="1"/>
          <w:numId w:val="1"/>
        </w:numPr>
        <w:ind w:left="426" w:hanging="426"/>
      </w:pPr>
      <w:r w:rsidRPr="008A696C">
        <w:t>Podpora dostupnosti psychologického poradenství/služeb dětského psychiatra.</w:t>
      </w:r>
    </w:p>
    <w:p w14:paraId="2F7D18BE" w14:textId="74DDAFE3" w:rsidR="00604CC6" w:rsidRDefault="00604CC6" w:rsidP="006E758B">
      <w:pPr>
        <w:jc w:val="both"/>
        <w:rPr>
          <w:i/>
        </w:rPr>
      </w:pPr>
    </w:p>
    <w:p w14:paraId="573C58F6" w14:textId="77777777" w:rsidR="008F510E" w:rsidRDefault="008061DB" w:rsidP="008F510E">
      <w:pPr>
        <w:shd w:val="clear" w:color="auto" w:fill="A6A6A6" w:themeFill="background1" w:themeFillShade="A6"/>
        <w:spacing w:after="0"/>
        <w:rPr>
          <w:b/>
          <w:sz w:val="24"/>
          <w:szCs w:val="24"/>
        </w:rPr>
      </w:pPr>
      <w:r w:rsidRPr="006137C1">
        <w:rPr>
          <w:b/>
          <w:sz w:val="24"/>
          <w:szCs w:val="24"/>
        </w:rPr>
        <w:t>Priorita č. 2</w:t>
      </w:r>
      <w:r w:rsidRPr="004732CC">
        <w:rPr>
          <w:b/>
          <w:sz w:val="24"/>
          <w:szCs w:val="24"/>
        </w:rPr>
        <w:t xml:space="preserve">: </w:t>
      </w:r>
    </w:p>
    <w:p w14:paraId="412DCB9B" w14:textId="77777777" w:rsidR="006137C1" w:rsidRPr="00FF777A" w:rsidRDefault="004732CC" w:rsidP="007A30B3">
      <w:pPr>
        <w:shd w:val="clear" w:color="auto" w:fill="A6A6A6" w:themeFill="background1" w:themeFillShade="A6"/>
        <w:rPr>
          <w:sz w:val="24"/>
          <w:szCs w:val="24"/>
        </w:rPr>
      </w:pPr>
      <w:r w:rsidRPr="00FF777A">
        <w:rPr>
          <w:sz w:val="24"/>
          <w:szCs w:val="24"/>
        </w:rPr>
        <w:t>Rozvoj</w:t>
      </w:r>
      <w:r w:rsidR="007A30B3" w:rsidRPr="00FF777A">
        <w:rPr>
          <w:sz w:val="24"/>
          <w:szCs w:val="24"/>
        </w:rPr>
        <w:t xml:space="preserve"> služ</w:t>
      </w:r>
      <w:r w:rsidRPr="00FF777A">
        <w:rPr>
          <w:sz w:val="24"/>
          <w:szCs w:val="24"/>
        </w:rPr>
        <w:t>eb podporujících setrvání osob</w:t>
      </w:r>
      <w:r w:rsidR="007A30B3" w:rsidRPr="00FF777A">
        <w:rPr>
          <w:sz w:val="24"/>
          <w:szCs w:val="24"/>
        </w:rPr>
        <w:t xml:space="preserve"> v domácím prostředí</w:t>
      </w:r>
      <w:r w:rsidRPr="00FF777A">
        <w:rPr>
          <w:sz w:val="24"/>
          <w:szCs w:val="24"/>
          <w:highlight w:val="yellow"/>
        </w:rPr>
        <w:t xml:space="preserve"> </w:t>
      </w:r>
    </w:p>
    <w:p w14:paraId="35902B71" w14:textId="75195DB6" w:rsidR="007C3F63" w:rsidRDefault="006E758B" w:rsidP="005D64C5">
      <w:pPr>
        <w:jc w:val="both"/>
        <w:rPr>
          <w:i/>
        </w:rPr>
      </w:pPr>
      <w:r w:rsidRPr="00F00AE3">
        <w:rPr>
          <w:i/>
        </w:rPr>
        <w:t xml:space="preserve">Oblast terénních </w:t>
      </w:r>
      <w:r w:rsidR="00E41F21">
        <w:rPr>
          <w:i/>
        </w:rPr>
        <w:t xml:space="preserve">a ambulantních </w:t>
      </w:r>
      <w:r w:rsidRPr="00F00AE3">
        <w:rPr>
          <w:i/>
        </w:rPr>
        <w:t>služeb je středem zájmu všech cílových skupin</w:t>
      </w:r>
      <w:r>
        <w:rPr>
          <w:i/>
        </w:rPr>
        <w:t>. S</w:t>
      </w:r>
      <w:r w:rsidRPr="00F00AE3">
        <w:rPr>
          <w:i/>
        </w:rPr>
        <w:t xml:space="preserve">oučasná nabídka </w:t>
      </w:r>
      <w:r>
        <w:rPr>
          <w:i/>
        </w:rPr>
        <w:t xml:space="preserve">nepokrývá </w:t>
      </w:r>
      <w:r w:rsidRPr="00F00AE3">
        <w:rPr>
          <w:i/>
        </w:rPr>
        <w:t>potřebu</w:t>
      </w:r>
      <w:r w:rsidR="00E41F21">
        <w:rPr>
          <w:i/>
        </w:rPr>
        <w:t xml:space="preserve"> celého území</w:t>
      </w:r>
      <w:r w:rsidRPr="00F00AE3">
        <w:rPr>
          <w:i/>
        </w:rPr>
        <w:t xml:space="preserve">. V rámci </w:t>
      </w:r>
      <w:r w:rsidR="00E41F21">
        <w:rPr>
          <w:i/>
        </w:rPr>
        <w:t xml:space="preserve">této </w:t>
      </w:r>
      <w:r w:rsidRPr="00F00AE3">
        <w:rPr>
          <w:i/>
        </w:rPr>
        <w:t>priority dojde k navržení konkrétních kroků, které povedou k zajištění podpory oblasti</w:t>
      </w:r>
      <w:r>
        <w:rPr>
          <w:i/>
        </w:rPr>
        <w:t xml:space="preserve"> terénních </w:t>
      </w:r>
      <w:r w:rsidR="00E41F21">
        <w:rPr>
          <w:i/>
        </w:rPr>
        <w:t xml:space="preserve">a ambulantních </w:t>
      </w:r>
      <w:r>
        <w:rPr>
          <w:i/>
        </w:rPr>
        <w:t>služeb</w:t>
      </w:r>
      <w:r w:rsidR="00E41F21">
        <w:rPr>
          <w:i/>
        </w:rPr>
        <w:t xml:space="preserve"> a zohlednění specifik různorodých cílových skupin</w:t>
      </w:r>
      <w:r w:rsidRPr="00F00AE3">
        <w:rPr>
          <w:i/>
        </w:rPr>
        <w:t>.</w:t>
      </w:r>
    </w:p>
    <w:p w14:paraId="153C19B9" w14:textId="77777777" w:rsidR="0096752D" w:rsidRPr="006137C1" w:rsidRDefault="0096752D" w:rsidP="0096752D">
      <w:pPr>
        <w:spacing w:after="0"/>
        <w:rPr>
          <w:b/>
          <w:sz w:val="24"/>
          <w:szCs w:val="24"/>
        </w:rPr>
      </w:pPr>
      <w:r w:rsidRPr="006137C1">
        <w:rPr>
          <w:b/>
          <w:sz w:val="24"/>
          <w:szCs w:val="24"/>
        </w:rPr>
        <w:t>Opatření:</w:t>
      </w:r>
    </w:p>
    <w:p w14:paraId="3DB38BCC" w14:textId="77777777" w:rsidR="0096752D" w:rsidRPr="008A696C" w:rsidRDefault="0096752D" w:rsidP="0096752D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 xml:space="preserve">2.1. Rozvoj kapacity pečovatelských služeb a zvýšení jejich dostupnosti po celém území ORP. </w:t>
      </w:r>
    </w:p>
    <w:p w14:paraId="2C06F6CA" w14:textId="77777777" w:rsidR="0096752D" w:rsidRPr="008A696C" w:rsidRDefault="0096752D" w:rsidP="0096752D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2.2. Rozvoj terénních odlehčovacích služeb a jejich dostupnosti po celém území ORP.</w:t>
      </w:r>
    </w:p>
    <w:p w14:paraId="22366985" w14:textId="77777777" w:rsidR="0096752D" w:rsidRPr="008A696C" w:rsidRDefault="0096752D" w:rsidP="0096752D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lastRenderedPageBreak/>
        <w:t>2.3. Rozvoj individuální dopravy po celém území ORP.</w:t>
      </w:r>
    </w:p>
    <w:p w14:paraId="1C7AC765" w14:textId="77777777" w:rsidR="0096752D" w:rsidRPr="008A696C" w:rsidRDefault="0096752D" w:rsidP="0096752D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2.4. Podpora domácí zdravotní a terénní hospicové péče.</w:t>
      </w:r>
    </w:p>
    <w:p w14:paraId="2D402A63" w14:textId="77777777" w:rsidR="0096752D" w:rsidRPr="008A696C" w:rsidRDefault="0096752D" w:rsidP="0096752D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 xml:space="preserve">2.5. Podpora sociální rehabilitace. </w:t>
      </w:r>
    </w:p>
    <w:p w14:paraId="11A6D064" w14:textId="77777777" w:rsidR="0096752D" w:rsidRPr="008A696C" w:rsidRDefault="0096752D" w:rsidP="0096752D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 xml:space="preserve">2.6. Rozvoj služeb osobní asistence po celém území ORP. </w:t>
      </w:r>
    </w:p>
    <w:p w14:paraId="47953730" w14:textId="77777777" w:rsidR="0096752D" w:rsidRPr="008A696C" w:rsidRDefault="0096752D" w:rsidP="0096752D">
      <w:pPr>
        <w:spacing w:after="0"/>
        <w:rPr>
          <w:sz w:val="24"/>
          <w:szCs w:val="24"/>
        </w:rPr>
      </w:pPr>
      <w:r w:rsidRPr="008A696C">
        <w:rPr>
          <w:color w:val="000000" w:themeColor="text1"/>
          <w:sz w:val="24"/>
          <w:szCs w:val="24"/>
        </w:rPr>
        <w:t>2</w:t>
      </w:r>
      <w:r w:rsidRPr="008A696C">
        <w:rPr>
          <w:sz w:val="24"/>
          <w:szCs w:val="24"/>
        </w:rPr>
        <w:t>.7. Podpora mobilních týmů pro osoby s duševním onemocněním.</w:t>
      </w:r>
    </w:p>
    <w:p w14:paraId="42730261" w14:textId="77777777" w:rsidR="0096752D" w:rsidRPr="008A696C" w:rsidRDefault="0096752D" w:rsidP="0096752D">
      <w:pPr>
        <w:spacing w:after="0"/>
        <w:rPr>
          <w:sz w:val="24"/>
          <w:szCs w:val="24"/>
        </w:rPr>
      </w:pPr>
      <w:r w:rsidRPr="008A696C">
        <w:rPr>
          <w:color w:val="000000" w:themeColor="text1"/>
          <w:sz w:val="24"/>
          <w:szCs w:val="24"/>
        </w:rPr>
        <w:t xml:space="preserve">2.8. </w:t>
      </w:r>
      <w:r w:rsidRPr="008A696C">
        <w:rPr>
          <w:sz w:val="24"/>
          <w:szCs w:val="24"/>
        </w:rPr>
        <w:t xml:space="preserve">Podpora aktivizačních služeb pro OZP a seniory. </w:t>
      </w:r>
    </w:p>
    <w:p w14:paraId="512F2A30" w14:textId="77777777" w:rsidR="0096752D" w:rsidRPr="008A696C" w:rsidRDefault="0096752D" w:rsidP="0096752D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2.9. Rozvoj terapeutických dílen.</w:t>
      </w:r>
    </w:p>
    <w:p w14:paraId="1972634F" w14:textId="77777777" w:rsidR="0096752D" w:rsidRPr="008A696C" w:rsidRDefault="0096752D" w:rsidP="0096752D">
      <w:pPr>
        <w:spacing w:after="0"/>
        <w:rPr>
          <w:color w:val="000000" w:themeColor="text1"/>
          <w:sz w:val="24"/>
          <w:szCs w:val="24"/>
        </w:rPr>
      </w:pPr>
      <w:r w:rsidRPr="008A696C">
        <w:rPr>
          <w:sz w:val="24"/>
          <w:szCs w:val="24"/>
        </w:rPr>
        <w:t xml:space="preserve">2.10. </w:t>
      </w:r>
      <w:r w:rsidRPr="008A696C">
        <w:rPr>
          <w:color w:val="000000" w:themeColor="text1"/>
          <w:sz w:val="24"/>
          <w:szCs w:val="24"/>
        </w:rPr>
        <w:t xml:space="preserve">Podpora klubových aktivit a jednorázových akcí pro seniory po celém území ORP. </w:t>
      </w:r>
    </w:p>
    <w:p w14:paraId="54588871" w14:textId="77777777" w:rsidR="0096752D" w:rsidRPr="008A696C" w:rsidRDefault="0096752D" w:rsidP="0096752D">
      <w:pPr>
        <w:spacing w:after="0"/>
        <w:rPr>
          <w:color w:val="000000" w:themeColor="text1"/>
        </w:rPr>
      </w:pPr>
      <w:r w:rsidRPr="008A696C">
        <w:rPr>
          <w:color w:val="000000" w:themeColor="text1"/>
          <w:sz w:val="24"/>
          <w:szCs w:val="24"/>
        </w:rPr>
        <w:t xml:space="preserve">2.11. </w:t>
      </w:r>
      <w:r w:rsidRPr="008A696C">
        <w:rPr>
          <w:color w:val="000000" w:themeColor="text1"/>
        </w:rPr>
        <w:t>Podpora svazů a klubových aktivity pro osoby se zdravotním postižením.</w:t>
      </w:r>
    </w:p>
    <w:p w14:paraId="63774079" w14:textId="77777777" w:rsidR="0096752D" w:rsidRPr="008A696C" w:rsidRDefault="0096752D" w:rsidP="0096752D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 xml:space="preserve">2.12. Podpora „Centra duševního zdraví“. </w:t>
      </w:r>
    </w:p>
    <w:p w14:paraId="70F15199" w14:textId="77777777" w:rsidR="0096752D" w:rsidRDefault="0096752D" w:rsidP="0096752D">
      <w:pPr>
        <w:spacing w:after="0"/>
      </w:pPr>
      <w:r w:rsidRPr="008A696C">
        <w:rPr>
          <w:color w:val="000000" w:themeColor="text1"/>
          <w:sz w:val="24"/>
          <w:szCs w:val="24"/>
        </w:rPr>
        <w:t xml:space="preserve">2.13. </w:t>
      </w:r>
      <w:r w:rsidRPr="008A696C">
        <w:rPr>
          <w:sz w:val="24"/>
          <w:szCs w:val="24"/>
        </w:rPr>
        <w:t>Podpora denních stacionářů pro seniory a OZP.</w:t>
      </w:r>
    </w:p>
    <w:p w14:paraId="51A2BD7A" w14:textId="41EC8922" w:rsidR="0079526D" w:rsidRPr="005D64C5" w:rsidRDefault="0079526D" w:rsidP="005D64C5">
      <w:pPr>
        <w:jc w:val="both"/>
        <w:rPr>
          <w:i/>
        </w:rPr>
      </w:pPr>
    </w:p>
    <w:p w14:paraId="61E5E6A4" w14:textId="77777777" w:rsidR="008F510E" w:rsidRDefault="006B31AA" w:rsidP="008F510E">
      <w:pPr>
        <w:shd w:val="clear" w:color="auto" w:fill="A6A6A6" w:themeFill="background1" w:themeFillShade="A6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Priorita č. </w:t>
      </w:r>
      <w:r w:rsidR="008F510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 </w:t>
      </w:r>
    </w:p>
    <w:p w14:paraId="4BCE01DC" w14:textId="77777777" w:rsidR="00C82362" w:rsidRDefault="006B31AA" w:rsidP="007A30B3">
      <w:pPr>
        <w:shd w:val="clear" w:color="auto" w:fill="A6A6A6" w:themeFill="background1" w:themeFillShade="A6"/>
        <w:rPr>
          <w:sz w:val="24"/>
          <w:szCs w:val="24"/>
        </w:rPr>
      </w:pPr>
      <w:r>
        <w:rPr>
          <w:sz w:val="24"/>
          <w:szCs w:val="24"/>
        </w:rPr>
        <w:t xml:space="preserve">Podpora služeb pro </w:t>
      </w:r>
      <w:r w:rsidR="007A30B3">
        <w:rPr>
          <w:sz w:val="24"/>
          <w:szCs w:val="24"/>
        </w:rPr>
        <w:t xml:space="preserve">dospělé </w:t>
      </w:r>
      <w:r>
        <w:rPr>
          <w:sz w:val="24"/>
          <w:szCs w:val="24"/>
        </w:rPr>
        <w:t>osoby</w:t>
      </w:r>
      <w:r w:rsidR="008F510E">
        <w:rPr>
          <w:sz w:val="24"/>
          <w:szCs w:val="24"/>
        </w:rPr>
        <w:t xml:space="preserve"> sociálně vyloučené nebo</w:t>
      </w:r>
      <w:r w:rsidR="007A30B3">
        <w:rPr>
          <w:sz w:val="24"/>
          <w:szCs w:val="24"/>
        </w:rPr>
        <w:t xml:space="preserve"> sociálním vyloučením ohrožené</w:t>
      </w:r>
      <w:r>
        <w:rPr>
          <w:sz w:val="24"/>
          <w:szCs w:val="24"/>
        </w:rPr>
        <w:t xml:space="preserve"> </w:t>
      </w:r>
    </w:p>
    <w:p w14:paraId="334C3460" w14:textId="0BF9A6C5" w:rsidR="008C4D61" w:rsidRDefault="00884D40" w:rsidP="005D64C5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Sociální práce </w:t>
      </w:r>
      <w:r w:rsidR="00E41F21">
        <w:rPr>
          <w:rFonts w:ascii="Calibri" w:hAnsi="Calibri"/>
          <w:i/>
        </w:rPr>
        <w:t>je důležitou součástí práce s osobami sociálně vyloučenými a sociálním vyloučením ohroženými. Problematika zahrnuje jak monitoring, zaměření se na zdravotní oblast</w:t>
      </w:r>
      <w:r>
        <w:rPr>
          <w:rFonts w:ascii="Calibri" w:hAnsi="Calibri"/>
          <w:i/>
        </w:rPr>
        <w:t>, nízkoprahové služby,</w:t>
      </w:r>
      <w:r w:rsidR="00E41F21">
        <w:rPr>
          <w:rFonts w:ascii="Calibri" w:hAnsi="Calibri"/>
          <w:i/>
        </w:rPr>
        <w:t xml:space="preserve"> tak</w:t>
      </w:r>
      <w:r w:rsidR="00CE6429">
        <w:rPr>
          <w:rFonts w:ascii="Calibri" w:hAnsi="Calibri"/>
          <w:i/>
        </w:rPr>
        <w:t xml:space="preserve"> i</w:t>
      </w:r>
      <w:r w:rsidR="00E41F21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různé formy pobytových služeb a </w:t>
      </w:r>
      <w:r w:rsidR="00E41F21">
        <w:rPr>
          <w:rFonts w:ascii="Calibri" w:hAnsi="Calibri"/>
          <w:i/>
        </w:rPr>
        <w:t>alternativní formy spolupráce jako je projekt „Teplá židle“ apod.</w:t>
      </w:r>
    </w:p>
    <w:p w14:paraId="08DBB734" w14:textId="77777777" w:rsidR="00A34EB0" w:rsidRPr="00C82362" w:rsidRDefault="00A34EB0" w:rsidP="00A34EB0">
      <w:pPr>
        <w:spacing w:after="0"/>
        <w:rPr>
          <w:b/>
          <w:sz w:val="24"/>
          <w:szCs w:val="24"/>
        </w:rPr>
      </w:pPr>
      <w:r w:rsidRPr="00C82362">
        <w:rPr>
          <w:b/>
          <w:sz w:val="24"/>
          <w:szCs w:val="24"/>
        </w:rPr>
        <w:t>Opatření:</w:t>
      </w:r>
    </w:p>
    <w:p w14:paraId="700FEF06" w14:textId="77777777" w:rsidR="00A34EB0" w:rsidRPr="008A696C" w:rsidRDefault="00A34EB0" w:rsidP="00A34EB0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3.1. Podpora terénních programů.</w:t>
      </w:r>
    </w:p>
    <w:p w14:paraId="2E51AEAB" w14:textId="77777777" w:rsidR="00A34EB0" w:rsidRPr="008A696C" w:rsidRDefault="00A34EB0" w:rsidP="00A34EB0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 xml:space="preserve">3.2. Podporovat služby pomoci při základním zdravotním ošetření. </w:t>
      </w:r>
    </w:p>
    <w:p w14:paraId="0EA6A8C5" w14:textId="77777777" w:rsidR="00A34EB0" w:rsidRPr="008A696C" w:rsidRDefault="00A34EB0" w:rsidP="00A34EB0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 xml:space="preserve">3.3. Udržet služby nízkoprahového centra pro osoby bez přístřeší. </w:t>
      </w:r>
    </w:p>
    <w:p w14:paraId="2AA54E75" w14:textId="77777777" w:rsidR="00A34EB0" w:rsidRPr="008A696C" w:rsidRDefault="00A34EB0" w:rsidP="00A34EB0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3.4. Podporovat dostupnost ambulantní a pobytové léčby závislostí (včetně mladistvých).</w:t>
      </w:r>
    </w:p>
    <w:p w14:paraId="22BF9D85" w14:textId="77777777" w:rsidR="00A34EB0" w:rsidRPr="008A696C" w:rsidRDefault="00A34EB0" w:rsidP="00A34EB0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3.5. Podpora projektu „Teplá židle“.</w:t>
      </w:r>
    </w:p>
    <w:p w14:paraId="2C0AC7F1" w14:textId="77777777" w:rsidR="00A34EB0" w:rsidRDefault="00A34EB0" w:rsidP="00A34EB0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3.6. Udržení a rozšíření noclehárny pro muže, vznik noclehárny pro ženy.</w:t>
      </w:r>
    </w:p>
    <w:p w14:paraId="213BAD12" w14:textId="75D55DF0" w:rsidR="00A34EB0" w:rsidRPr="005D64C5" w:rsidRDefault="00A34EB0" w:rsidP="005D64C5">
      <w:pPr>
        <w:jc w:val="both"/>
        <w:rPr>
          <w:rFonts w:ascii="Calibri" w:hAnsi="Calibri"/>
          <w:i/>
        </w:rPr>
      </w:pPr>
    </w:p>
    <w:p w14:paraId="03073C1B" w14:textId="77777777" w:rsidR="008F510E" w:rsidRDefault="006264FD" w:rsidP="008F510E">
      <w:pPr>
        <w:shd w:val="clear" w:color="auto" w:fill="A6A6A6" w:themeFill="background1" w:themeFillShade="A6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Priorita č. </w:t>
      </w:r>
      <w:r w:rsidR="008F510E">
        <w:rPr>
          <w:b/>
          <w:sz w:val="24"/>
          <w:szCs w:val="24"/>
        </w:rPr>
        <w:t>4</w:t>
      </w:r>
      <w:r w:rsidR="004D6D9D">
        <w:rPr>
          <w:b/>
          <w:sz w:val="24"/>
          <w:szCs w:val="24"/>
        </w:rPr>
        <w:t xml:space="preserve">: </w:t>
      </w:r>
    </w:p>
    <w:p w14:paraId="479981D8" w14:textId="40A1E7DC" w:rsidR="004D6D9D" w:rsidRDefault="008A1D2A" w:rsidP="004D6D9D">
      <w:pPr>
        <w:shd w:val="clear" w:color="auto" w:fill="A6A6A6" w:themeFill="background1" w:themeFillShade="A6"/>
        <w:rPr>
          <w:sz w:val="24"/>
          <w:szCs w:val="24"/>
        </w:rPr>
      </w:pPr>
      <w:r>
        <w:rPr>
          <w:sz w:val="24"/>
          <w:szCs w:val="24"/>
        </w:rPr>
        <w:t>Rozvoj</w:t>
      </w:r>
      <w:r w:rsidR="0012345A">
        <w:rPr>
          <w:sz w:val="24"/>
          <w:szCs w:val="24"/>
        </w:rPr>
        <w:t xml:space="preserve"> služeb a různých forem </w:t>
      </w:r>
      <w:r w:rsidR="004D6D9D">
        <w:rPr>
          <w:sz w:val="24"/>
          <w:szCs w:val="24"/>
        </w:rPr>
        <w:t xml:space="preserve">bydlení pro </w:t>
      </w:r>
      <w:r w:rsidR="00EE58AF" w:rsidRPr="00EE58AF">
        <w:rPr>
          <w:sz w:val="24"/>
          <w:szCs w:val="24"/>
        </w:rPr>
        <w:t xml:space="preserve">sociálně </w:t>
      </w:r>
      <w:r w:rsidR="00EE58AF">
        <w:rPr>
          <w:sz w:val="24"/>
          <w:szCs w:val="24"/>
        </w:rPr>
        <w:t>znevýhodněné</w:t>
      </w:r>
      <w:r w:rsidR="004D6D9D">
        <w:rPr>
          <w:sz w:val="24"/>
          <w:szCs w:val="24"/>
        </w:rPr>
        <w:t xml:space="preserve"> rodiny a jednotlivce </w:t>
      </w:r>
    </w:p>
    <w:p w14:paraId="6717117D" w14:textId="54CBE914" w:rsidR="00884D40" w:rsidRDefault="00884D40" w:rsidP="00027BAA">
      <w:pPr>
        <w:ind w:left="3" w:hanging="3"/>
        <w:jc w:val="both"/>
        <w:rPr>
          <w:i/>
        </w:rPr>
      </w:pPr>
      <w:r>
        <w:rPr>
          <w:i/>
        </w:rPr>
        <w:t xml:space="preserve">V oblasti bytové politiky je potřebné se zaměřit na </w:t>
      </w:r>
      <w:r w:rsidR="008A1D2A">
        <w:rPr>
          <w:i/>
        </w:rPr>
        <w:t xml:space="preserve">možnosti </w:t>
      </w:r>
      <w:r>
        <w:rPr>
          <w:i/>
        </w:rPr>
        <w:t>bydlení v souvislosti se sociální problematikou, pro jednotlivce, osoby se zdravotním postižením, seniory a další, aby měli možnost řešit svoji tíživou situaci.</w:t>
      </w:r>
    </w:p>
    <w:p w14:paraId="29EF1A1A" w14:textId="77777777" w:rsidR="0051499B" w:rsidRPr="00C82362" w:rsidRDefault="0051499B" w:rsidP="0051499B">
      <w:pPr>
        <w:spacing w:after="0"/>
        <w:rPr>
          <w:b/>
          <w:sz w:val="24"/>
          <w:szCs w:val="24"/>
        </w:rPr>
      </w:pPr>
      <w:r w:rsidRPr="00C82362">
        <w:rPr>
          <w:b/>
          <w:sz w:val="24"/>
          <w:szCs w:val="24"/>
        </w:rPr>
        <w:t>Opatření:</w:t>
      </w:r>
    </w:p>
    <w:p w14:paraId="54C91B68" w14:textId="77777777" w:rsidR="0051499B" w:rsidRPr="008A696C" w:rsidRDefault="0051499B" w:rsidP="0051499B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4.1. Udržení a zvýšení kapacity azylového bydlení pro ženy, muže a rodiny s dětmi.</w:t>
      </w:r>
    </w:p>
    <w:p w14:paraId="422D34F4" w14:textId="77777777" w:rsidR="0051499B" w:rsidRPr="008A696C" w:rsidRDefault="0051499B" w:rsidP="0051499B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4.2. Podpora různých forem bydlení pro osoby se zdravotním postižením.</w:t>
      </w:r>
    </w:p>
    <w:p w14:paraId="5B555C1E" w14:textId="77777777" w:rsidR="0051499B" w:rsidRPr="008A696C" w:rsidRDefault="0051499B" w:rsidP="0051499B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4.3. Udržení a rozvoj bytů zvláštního určení - DPS.</w:t>
      </w:r>
    </w:p>
    <w:p w14:paraId="74BBBED1" w14:textId="77777777" w:rsidR="0051499B" w:rsidRPr="008A696C" w:rsidRDefault="0051499B" w:rsidP="0051499B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4.4. Zavedení systému sociálního bydlení – vazba na koncepci sociálního bydlení.</w:t>
      </w:r>
    </w:p>
    <w:p w14:paraId="6194428C" w14:textId="77777777" w:rsidR="0051499B" w:rsidRPr="00FD7E58" w:rsidRDefault="0051499B" w:rsidP="0051499B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4. 5. Zajištění bydlení pro nízkopříjmové seniory.</w:t>
      </w:r>
    </w:p>
    <w:p w14:paraId="2DB98FB7" w14:textId="1A9905E6" w:rsidR="00A34EB0" w:rsidRDefault="00A34EB0" w:rsidP="00027BAA">
      <w:pPr>
        <w:ind w:left="3" w:hanging="3"/>
        <w:jc w:val="both"/>
        <w:rPr>
          <w:i/>
        </w:rPr>
      </w:pPr>
    </w:p>
    <w:p w14:paraId="7B84076B" w14:textId="002F0700" w:rsidR="00A34EB0" w:rsidRDefault="00A34EB0" w:rsidP="00027BAA">
      <w:pPr>
        <w:ind w:left="3" w:hanging="3"/>
        <w:jc w:val="both"/>
        <w:rPr>
          <w:i/>
        </w:rPr>
      </w:pPr>
    </w:p>
    <w:p w14:paraId="272C4466" w14:textId="7D9A30E3" w:rsidR="00A34EB0" w:rsidRDefault="00A34EB0" w:rsidP="00027BAA">
      <w:pPr>
        <w:ind w:left="3" w:hanging="3"/>
        <w:jc w:val="both"/>
        <w:rPr>
          <w:i/>
        </w:rPr>
      </w:pPr>
    </w:p>
    <w:p w14:paraId="16F8179C" w14:textId="655A49BD" w:rsidR="00D64D54" w:rsidRPr="004D6D9D" w:rsidRDefault="00D64D54" w:rsidP="004D6D9D">
      <w:pPr>
        <w:spacing w:after="0"/>
        <w:rPr>
          <w:sz w:val="24"/>
          <w:szCs w:val="24"/>
        </w:rPr>
      </w:pPr>
    </w:p>
    <w:p w14:paraId="46AE8C4B" w14:textId="77777777" w:rsidR="008F510E" w:rsidRDefault="00D80B9D" w:rsidP="008F510E">
      <w:pPr>
        <w:shd w:val="clear" w:color="auto" w:fill="A6A6A6" w:themeFill="background1" w:themeFillShade="A6"/>
        <w:spacing w:after="0"/>
        <w:rPr>
          <w:sz w:val="24"/>
          <w:szCs w:val="24"/>
        </w:rPr>
      </w:pPr>
      <w:r w:rsidRPr="006B31AA">
        <w:rPr>
          <w:b/>
          <w:sz w:val="24"/>
          <w:szCs w:val="24"/>
        </w:rPr>
        <w:t>Priorita č.</w:t>
      </w:r>
      <w:r w:rsidR="006B31AA" w:rsidRPr="006B31AA">
        <w:rPr>
          <w:b/>
          <w:sz w:val="24"/>
          <w:szCs w:val="24"/>
        </w:rPr>
        <w:t xml:space="preserve"> </w:t>
      </w:r>
      <w:r w:rsidR="008F510E">
        <w:rPr>
          <w:b/>
          <w:sz w:val="24"/>
          <w:szCs w:val="24"/>
        </w:rPr>
        <w:t>5</w:t>
      </w:r>
      <w:r w:rsidRPr="006B31AA">
        <w:rPr>
          <w:b/>
          <w:sz w:val="24"/>
          <w:szCs w:val="24"/>
        </w:rPr>
        <w:t>:</w:t>
      </w:r>
      <w:r w:rsidRPr="006137C1">
        <w:rPr>
          <w:sz w:val="24"/>
          <w:szCs w:val="24"/>
        </w:rPr>
        <w:t xml:space="preserve"> </w:t>
      </w:r>
    </w:p>
    <w:p w14:paraId="3149042C" w14:textId="77777777" w:rsidR="008061DB" w:rsidRDefault="00D80B9D" w:rsidP="005D3DDF">
      <w:pPr>
        <w:shd w:val="clear" w:color="auto" w:fill="A6A6A6" w:themeFill="background1" w:themeFillShade="A6"/>
        <w:rPr>
          <w:sz w:val="24"/>
          <w:szCs w:val="24"/>
        </w:rPr>
      </w:pPr>
      <w:r w:rsidRPr="006137C1">
        <w:rPr>
          <w:sz w:val="24"/>
          <w:szCs w:val="24"/>
        </w:rPr>
        <w:t xml:space="preserve">Podpora </w:t>
      </w:r>
      <w:r w:rsidR="007A30B3">
        <w:rPr>
          <w:sz w:val="24"/>
          <w:szCs w:val="24"/>
        </w:rPr>
        <w:t xml:space="preserve">poradenských a podpůrných služeb </w:t>
      </w:r>
      <w:r w:rsidR="008061DB" w:rsidRPr="006137C1">
        <w:rPr>
          <w:sz w:val="24"/>
          <w:szCs w:val="24"/>
        </w:rPr>
        <w:t xml:space="preserve">v Berouně a rozvoj </w:t>
      </w:r>
      <w:r w:rsidR="006B31AA">
        <w:rPr>
          <w:sz w:val="24"/>
          <w:szCs w:val="24"/>
        </w:rPr>
        <w:t xml:space="preserve">do </w:t>
      </w:r>
      <w:r w:rsidR="007A30B3">
        <w:rPr>
          <w:sz w:val="24"/>
          <w:szCs w:val="24"/>
        </w:rPr>
        <w:t>spádových obcí</w:t>
      </w:r>
    </w:p>
    <w:p w14:paraId="64E0BF5C" w14:textId="19DBF4FB" w:rsidR="00B24F2D" w:rsidRDefault="0063340F" w:rsidP="00320A08">
      <w:pPr>
        <w:jc w:val="both"/>
        <w:rPr>
          <w:rFonts w:ascii="Calibri" w:hAnsi="Calibri"/>
          <w:i/>
        </w:rPr>
      </w:pPr>
      <w:r w:rsidRPr="0063340F">
        <w:rPr>
          <w:rFonts w:ascii="Calibri" w:hAnsi="Calibri"/>
          <w:i/>
        </w:rPr>
        <w:t>Součástí řešení problémů občanů souvisejících s jejich těžkou životní situací, jsou poradenské služby různého zaměření</w:t>
      </w:r>
      <w:r w:rsidR="00884D40" w:rsidRPr="0063340F">
        <w:rPr>
          <w:rFonts w:ascii="Calibri" w:hAnsi="Calibri"/>
          <w:i/>
        </w:rPr>
        <w:t xml:space="preserve">. Rozsah </w:t>
      </w:r>
      <w:r w:rsidR="00884D40">
        <w:rPr>
          <w:rFonts w:ascii="Calibri" w:hAnsi="Calibri"/>
          <w:i/>
        </w:rPr>
        <w:t xml:space="preserve">poradenských služeb je velmi široký a jeho dostupnost je důležitá. Jedná se </w:t>
      </w:r>
      <w:r w:rsidR="00B155D0">
        <w:rPr>
          <w:rFonts w:ascii="Calibri" w:hAnsi="Calibri"/>
          <w:i/>
        </w:rPr>
        <w:br/>
      </w:r>
      <w:r w:rsidR="00884D40">
        <w:rPr>
          <w:rFonts w:ascii="Calibri" w:hAnsi="Calibri"/>
          <w:i/>
        </w:rPr>
        <w:t>o oblasti dluhového poradenství,</w:t>
      </w:r>
      <w:r>
        <w:rPr>
          <w:rFonts w:ascii="Calibri" w:hAnsi="Calibri"/>
          <w:i/>
        </w:rPr>
        <w:t xml:space="preserve"> sociálně-</w:t>
      </w:r>
      <w:r w:rsidR="00884D40">
        <w:rPr>
          <w:rFonts w:ascii="Calibri" w:hAnsi="Calibri"/>
          <w:i/>
        </w:rPr>
        <w:t>právního poradenství apod. Je nutné v této oblasti reagovat na reálnou potřebu, dostupnost a vzájemnou spolupráci.</w:t>
      </w:r>
    </w:p>
    <w:p w14:paraId="03412057" w14:textId="77777777" w:rsidR="00630019" w:rsidRPr="00C82362" w:rsidRDefault="00630019" w:rsidP="00630019">
      <w:pPr>
        <w:spacing w:after="0"/>
        <w:rPr>
          <w:b/>
          <w:sz w:val="24"/>
          <w:szCs w:val="24"/>
        </w:rPr>
      </w:pPr>
      <w:r w:rsidRPr="00C82362">
        <w:rPr>
          <w:b/>
          <w:sz w:val="24"/>
          <w:szCs w:val="24"/>
        </w:rPr>
        <w:t>Opatření:</w:t>
      </w:r>
    </w:p>
    <w:p w14:paraId="748255CF" w14:textId="77777777" w:rsidR="00630019" w:rsidRPr="008A696C" w:rsidRDefault="00630019" w:rsidP="00630019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5.1. Podpora psychologického poradenství.</w:t>
      </w:r>
    </w:p>
    <w:p w14:paraId="4722ECD9" w14:textId="77777777" w:rsidR="00630019" w:rsidRPr="008A696C" w:rsidRDefault="00630019" w:rsidP="00630019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5.2. Podpora služeb dluhového poradenství a zvýšení dostupnosti v území ORP.</w:t>
      </w:r>
    </w:p>
    <w:p w14:paraId="21E51AF9" w14:textId="77777777" w:rsidR="00630019" w:rsidRPr="008F510E" w:rsidRDefault="00630019" w:rsidP="00630019">
      <w:pPr>
        <w:spacing w:after="0"/>
        <w:rPr>
          <w:b/>
          <w:i/>
          <w:color w:val="000000" w:themeColor="text1"/>
          <w:sz w:val="24"/>
          <w:szCs w:val="24"/>
        </w:rPr>
      </w:pPr>
      <w:r w:rsidRPr="008A696C">
        <w:rPr>
          <w:sz w:val="24"/>
          <w:szCs w:val="24"/>
        </w:rPr>
        <w:t>5.3. Rozvoj odborného sociálního poradenství pro různé cílové skupiny.</w:t>
      </w:r>
    </w:p>
    <w:p w14:paraId="4E95B433" w14:textId="79655107" w:rsidR="001C1AF6" w:rsidRPr="00320A08" w:rsidRDefault="001C1AF6" w:rsidP="00320A08">
      <w:pPr>
        <w:jc w:val="both"/>
        <w:rPr>
          <w:rFonts w:ascii="Calibri" w:hAnsi="Calibri"/>
          <w:i/>
        </w:rPr>
      </w:pPr>
    </w:p>
    <w:p w14:paraId="274632D0" w14:textId="77777777" w:rsidR="00D86441" w:rsidRDefault="00142E89" w:rsidP="00D86441">
      <w:pPr>
        <w:shd w:val="clear" w:color="auto" w:fill="A6A6A6" w:themeFill="background1" w:themeFillShade="A6"/>
        <w:spacing w:after="0"/>
        <w:rPr>
          <w:sz w:val="24"/>
          <w:szCs w:val="24"/>
        </w:rPr>
      </w:pPr>
      <w:r w:rsidRPr="00C82362">
        <w:rPr>
          <w:b/>
          <w:sz w:val="24"/>
          <w:szCs w:val="24"/>
        </w:rPr>
        <w:t>Priorita č.</w:t>
      </w:r>
      <w:r w:rsidR="00DC1F3B">
        <w:rPr>
          <w:b/>
          <w:sz w:val="24"/>
          <w:szCs w:val="24"/>
        </w:rPr>
        <w:t xml:space="preserve"> </w:t>
      </w:r>
      <w:r w:rsidR="00D86441">
        <w:rPr>
          <w:b/>
          <w:sz w:val="24"/>
          <w:szCs w:val="24"/>
        </w:rPr>
        <w:t>6</w:t>
      </w:r>
      <w:r w:rsidRPr="00C8236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B182643" w14:textId="036F4FA0" w:rsidR="00142E89" w:rsidRDefault="00142E89" w:rsidP="00142E89">
      <w:pPr>
        <w:shd w:val="clear" w:color="auto" w:fill="A6A6A6" w:themeFill="background1" w:themeFillShade="A6"/>
        <w:rPr>
          <w:sz w:val="24"/>
          <w:szCs w:val="24"/>
        </w:rPr>
      </w:pPr>
      <w:r>
        <w:rPr>
          <w:sz w:val="24"/>
          <w:szCs w:val="24"/>
        </w:rPr>
        <w:t>Rozvoj a zkvalitnění pobytových</w:t>
      </w:r>
      <w:r w:rsidR="008938AB">
        <w:rPr>
          <w:sz w:val="24"/>
          <w:szCs w:val="24"/>
        </w:rPr>
        <w:t xml:space="preserve"> </w:t>
      </w:r>
      <w:r>
        <w:rPr>
          <w:sz w:val="24"/>
          <w:szCs w:val="24"/>
        </w:rPr>
        <w:t>služeb pro seniory</w:t>
      </w:r>
      <w:r w:rsidR="005B1E89">
        <w:rPr>
          <w:sz w:val="24"/>
          <w:szCs w:val="24"/>
        </w:rPr>
        <w:t xml:space="preserve"> a </w:t>
      </w:r>
      <w:r w:rsidR="0002032A">
        <w:rPr>
          <w:sz w:val="24"/>
          <w:szCs w:val="24"/>
        </w:rPr>
        <w:t>osoby se zdravotním postižením</w:t>
      </w:r>
    </w:p>
    <w:p w14:paraId="006A6EA3" w14:textId="2651F1D0" w:rsidR="007C3F63" w:rsidRDefault="00884D40" w:rsidP="00E66985">
      <w:pPr>
        <w:jc w:val="both"/>
        <w:rPr>
          <w:i/>
        </w:rPr>
      </w:pPr>
      <w:r>
        <w:rPr>
          <w:i/>
        </w:rPr>
        <w:t xml:space="preserve">Pobytové služby jsou </w:t>
      </w:r>
      <w:r w:rsidR="0002032A">
        <w:rPr>
          <w:i/>
        </w:rPr>
        <w:t xml:space="preserve">významnou </w:t>
      </w:r>
      <w:r>
        <w:rPr>
          <w:i/>
        </w:rPr>
        <w:t xml:space="preserve">součástí systému sociálních služeb. Pokračování v jejich podpoře </w:t>
      </w:r>
      <w:r w:rsidR="00B155D0">
        <w:rPr>
          <w:i/>
        </w:rPr>
        <w:br/>
      </w:r>
      <w:r>
        <w:rPr>
          <w:i/>
        </w:rPr>
        <w:t xml:space="preserve">a rozšiřování jejich nabídky na základě skutečné potřeby je na území </w:t>
      </w:r>
      <w:r w:rsidR="00CE6429">
        <w:rPr>
          <w:i/>
        </w:rPr>
        <w:t>ORP</w:t>
      </w:r>
      <w:r>
        <w:rPr>
          <w:i/>
        </w:rPr>
        <w:t xml:space="preserve"> </w:t>
      </w:r>
      <w:r w:rsidR="0002032A">
        <w:rPr>
          <w:i/>
        </w:rPr>
        <w:t>důležité</w:t>
      </w:r>
      <w:r>
        <w:rPr>
          <w:i/>
        </w:rPr>
        <w:t xml:space="preserve">. V rámci této priority </w:t>
      </w:r>
      <w:r w:rsidR="0002032A">
        <w:rPr>
          <w:i/>
        </w:rPr>
        <w:t>budou navržena opatření</w:t>
      </w:r>
      <w:r w:rsidR="00433E7B">
        <w:rPr>
          <w:i/>
        </w:rPr>
        <w:t xml:space="preserve"> </w:t>
      </w:r>
      <w:r w:rsidR="0002032A">
        <w:rPr>
          <w:i/>
        </w:rPr>
        <w:t>pro</w:t>
      </w:r>
      <w:r>
        <w:rPr>
          <w:i/>
        </w:rPr>
        <w:t xml:space="preserve"> zaji</w:t>
      </w:r>
      <w:r w:rsidR="0002032A">
        <w:rPr>
          <w:i/>
        </w:rPr>
        <w:t>štění</w:t>
      </w:r>
      <w:r>
        <w:rPr>
          <w:i/>
        </w:rPr>
        <w:t xml:space="preserve"> udržitelnost</w:t>
      </w:r>
      <w:r w:rsidR="0002032A">
        <w:rPr>
          <w:i/>
        </w:rPr>
        <w:t>i</w:t>
      </w:r>
      <w:r>
        <w:rPr>
          <w:i/>
        </w:rPr>
        <w:t xml:space="preserve"> a rozvoj</w:t>
      </w:r>
      <w:r w:rsidR="0002032A">
        <w:rPr>
          <w:i/>
        </w:rPr>
        <w:t>e pobytových služeb pro seniory a osoby se zdravotním postižením</w:t>
      </w:r>
      <w:r>
        <w:rPr>
          <w:i/>
        </w:rPr>
        <w:t>.</w:t>
      </w:r>
    </w:p>
    <w:p w14:paraId="7BC78D96" w14:textId="77777777" w:rsidR="00630019" w:rsidRPr="00C82362" w:rsidRDefault="00630019" w:rsidP="00630019">
      <w:pPr>
        <w:spacing w:after="0"/>
        <w:rPr>
          <w:b/>
          <w:sz w:val="24"/>
          <w:szCs w:val="24"/>
        </w:rPr>
      </w:pPr>
      <w:r w:rsidRPr="00C82362">
        <w:rPr>
          <w:b/>
          <w:sz w:val="24"/>
          <w:szCs w:val="24"/>
        </w:rPr>
        <w:t>Opatření:</w:t>
      </w:r>
    </w:p>
    <w:p w14:paraId="318FB6FE" w14:textId="77777777" w:rsidR="00630019" w:rsidRPr="008A696C" w:rsidRDefault="00630019" w:rsidP="00630019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 xml:space="preserve">6.1. Zkvalitňovat a rozvíjet kapacity služeb domova pro seniory a domova se zvláštním režimem. </w:t>
      </w:r>
    </w:p>
    <w:p w14:paraId="716BFFB8" w14:textId="77777777" w:rsidR="00630019" w:rsidRPr="008A696C" w:rsidRDefault="00630019" w:rsidP="00630019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 xml:space="preserve">6.2. Zajištění služeb/podpory/pobytových služeb pro nízkopříjmové seniory. </w:t>
      </w:r>
    </w:p>
    <w:p w14:paraId="573E20B1" w14:textId="77777777" w:rsidR="00630019" w:rsidRPr="008A696C" w:rsidRDefault="00630019" w:rsidP="00630019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 xml:space="preserve">6.3. Podpora týdenních stacionářů pro OZP. </w:t>
      </w:r>
    </w:p>
    <w:p w14:paraId="0579010B" w14:textId="77777777" w:rsidR="00630019" w:rsidRPr="008A696C" w:rsidRDefault="00630019" w:rsidP="00630019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6.4. Podpora týdenních stacionářů pro seniory.</w:t>
      </w:r>
    </w:p>
    <w:p w14:paraId="0E29B534" w14:textId="77777777" w:rsidR="00630019" w:rsidRPr="00FD7E58" w:rsidRDefault="00630019" w:rsidP="00630019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6.5. Rozvoj chráněného bydlení.</w:t>
      </w:r>
    </w:p>
    <w:p w14:paraId="164F8D2D" w14:textId="3FA9BCD8" w:rsidR="00630019" w:rsidRDefault="00630019" w:rsidP="00E66985">
      <w:pPr>
        <w:jc w:val="both"/>
        <w:rPr>
          <w:i/>
        </w:rPr>
      </w:pPr>
    </w:p>
    <w:p w14:paraId="55C19CEB" w14:textId="77777777" w:rsidR="00D86441" w:rsidRDefault="00C82362" w:rsidP="00D86441">
      <w:pPr>
        <w:shd w:val="clear" w:color="auto" w:fill="A6A6A6" w:themeFill="background1" w:themeFillShade="A6"/>
        <w:spacing w:after="0"/>
        <w:rPr>
          <w:sz w:val="24"/>
          <w:szCs w:val="24"/>
        </w:rPr>
      </w:pPr>
      <w:r w:rsidRPr="00C82362">
        <w:rPr>
          <w:b/>
          <w:sz w:val="24"/>
          <w:szCs w:val="24"/>
        </w:rPr>
        <w:t>Priorita č.</w:t>
      </w:r>
      <w:r w:rsidR="0002329F">
        <w:rPr>
          <w:b/>
          <w:sz w:val="24"/>
          <w:szCs w:val="24"/>
        </w:rPr>
        <w:t xml:space="preserve"> </w:t>
      </w:r>
      <w:r w:rsidR="00D86441">
        <w:rPr>
          <w:b/>
          <w:sz w:val="24"/>
          <w:szCs w:val="24"/>
        </w:rPr>
        <w:t>7</w:t>
      </w:r>
      <w:r w:rsidRPr="00C8236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C9D5CB2" w14:textId="77777777" w:rsidR="00C20D7A" w:rsidRDefault="00C20D7A" w:rsidP="00C20D7A">
      <w:pPr>
        <w:shd w:val="clear" w:color="auto" w:fill="A6A6A6" w:themeFill="background1" w:themeFillShade="A6"/>
        <w:rPr>
          <w:sz w:val="24"/>
          <w:szCs w:val="24"/>
        </w:rPr>
      </w:pPr>
      <w:r>
        <w:rPr>
          <w:sz w:val="24"/>
          <w:szCs w:val="24"/>
        </w:rPr>
        <w:t>Podpora pracovního uplatnění znevýhodněných osob</w:t>
      </w:r>
    </w:p>
    <w:p w14:paraId="205C318B" w14:textId="243060D0" w:rsidR="00190BD6" w:rsidRDefault="00C20D7A" w:rsidP="00320A08">
      <w:pPr>
        <w:jc w:val="both"/>
        <w:rPr>
          <w:i/>
        </w:rPr>
      </w:pPr>
      <w:r>
        <w:rPr>
          <w:i/>
        </w:rPr>
        <w:t xml:space="preserve">Uplatnění osob znevýhodněných na trhu práce, tzn. osob se zdravotním postižením, pečujících a dalších je velmi problematické.  Zviditelnění daného problému a podpora jeho řešení jsou pro zapojení znevýhodněných osob na trhu práce podstatné. </w:t>
      </w:r>
      <w:r w:rsidRPr="00B717BF">
        <w:rPr>
          <w:i/>
        </w:rPr>
        <w:t>Navrhované postupy budou v souladu s možnostmi všech zúčastněných stran.</w:t>
      </w:r>
      <w:r>
        <w:rPr>
          <w:i/>
        </w:rPr>
        <w:t xml:space="preserve"> </w:t>
      </w:r>
    </w:p>
    <w:p w14:paraId="42C40262" w14:textId="77777777" w:rsidR="001E5AF7" w:rsidRPr="00C82362" w:rsidRDefault="001E5AF7" w:rsidP="001E5AF7">
      <w:pPr>
        <w:spacing w:after="0"/>
        <w:rPr>
          <w:b/>
          <w:sz w:val="24"/>
          <w:szCs w:val="24"/>
        </w:rPr>
      </w:pPr>
      <w:r w:rsidRPr="00C82362">
        <w:rPr>
          <w:b/>
          <w:sz w:val="24"/>
          <w:szCs w:val="24"/>
        </w:rPr>
        <w:t>Opatření:</w:t>
      </w:r>
    </w:p>
    <w:p w14:paraId="749C5319" w14:textId="6DBDC0AD" w:rsidR="001E5AF7" w:rsidRPr="008A696C" w:rsidRDefault="001E5AF7" w:rsidP="001E5AF7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7. 1. Podpora rozvoje sociálního podnikání.</w:t>
      </w:r>
    </w:p>
    <w:p w14:paraId="2C2CE829" w14:textId="3825C092" w:rsidR="001E5AF7" w:rsidRDefault="001E5AF7" w:rsidP="001E5AF7">
      <w:pPr>
        <w:spacing w:after="0"/>
        <w:rPr>
          <w:sz w:val="24"/>
          <w:szCs w:val="24"/>
        </w:rPr>
      </w:pPr>
      <w:r w:rsidRPr="008A696C">
        <w:rPr>
          <w:sz w:val="24"/>
          <w:szCs w:val="24"/>
        </w:rPr>
        <w:t>7.2. Podpora znevýhodněných osob při uplatnění na otevřeném trhu práce.</w:t>
      </w:r>
    </w:p>
    <w:p w14:paraId="6EFECE52" w14:textId="0223D765" w:rsidR="00D122C3" w:rsidRDefault="00D122C3" w:rsidP="00320A08">
      <w:pPr>
        <w:jc w:val="both"/>
        <w:rPr>
          <w:i/>
        </w:rPr>
      </w:pPr>
    </w:p>
    <w:p w14:paraId="340ADCCA" w14:textId="2774E426" w:rsidR="00D122C3" w:rsidRDefault="00D122C3" w:rsidP="00320A08">
      <w:pPr>
        <w:jc w:val="both"/>
        <w:rPr>
          <w:i/>
        </w:rPr>
      </w:pPr>
    </w:p>
    <w:p w14:paraId="16DB617F" w14:textId="5BDC17E3" w:rsidR="00D122C3" w:rsidRPr="00320A08" w:rsidRDefault="00D122C3" w:rsidP="00320A08">
      <w:pPr>
        <w:jc w:val="both"/>
        <w:rPr>
          <w:i/>
        </w:rPr>
      </w:pPr>
    </w:p>
    <w:p w14:paraId="0BE5666F" w14:textId="77777777" w:rsidR="00A83BD9" w:rsidRDefault="00A83BD9" w:rsidP="00A83BD9">
      <w:pPr>
        <w:shd w:val="clear" w:color="auto" w:fill="A6A6A6" w:themeFill="background1" w:themeFillShade="A6"/>
        <w:spacing w:after="0"/>
        <w:rPr>
          <w:sz w:val="24"/>
          <w:szCs w:val="24"/>
        </w:rPr>
      </w:pPr>
      <w:r w:rsidRPr="00C82362">
        <w:rPr>
          <w:b/>
          <w:sz w:val="24"/>
          <w:szCs w:val="24"/>
        </w:rPr>
        <w:t>Priorita č.</w:t>
      </w:r>
      <w:r>
        <w:rPr>
          <w:b/>
          <w:sz w:val="24"/>
          <w:szCs w:val="24"/>
        </w:rPr>
        <w:t xml:space="preserve"> 8</w:t>
      </w:r>
      <w:r w:rsidRPr="00C8236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9EAA66C" w14:textId="77777777" w:rsidR="00C20D7A" w:rsidRDefault="00C20D7A" w:rsidP="00C20D7A">
      <w:pPr>
        <w:shd w:val="clear" w:color="auto" w:fill="A6A6A6" w:themeFill="background1" w:themeFillShade="A6"/>
        <w:rPr>
          <w:sz w:val="24"/>
          <w:szCs w:val="24"/>
        </w:rPr>
      </w:pPr>
      <w:r>
        <w:rPr>
          <w:sz w:val="24"/>
          <w:szCs w:val="24"/>
        </w:rPr>
        <w:t>Rozvoj a zkvalitnění procesu plánování sociálních služeb a rozvoj informovanosti</w:t>
      </w:r>
    </w:p>
    <w:p w14:paraId="644E728D" w14:textId="5DC653B0" w:rsidR="00C20D7A" w:rsidRDefault="00C20D7A" w:rsidP="00C20D7A">
      <w:pPr>
        <w:jc w:val="both"/>
        <w:rPr>
          <w:i/>
        </w:rPr>
      </w:pPr>
      <w:r>
        <w:rPr>
          <w:i/>
        </w:rPr>
        <w:t xml:space="preserve">Metoda komunitního plánování sociálních služeb je na území Berouna podporována od roku 2004.  Jedním ze základních principů této metody je její cykličnost. Bez její podpory nejsou výstupy plánu dosažitelné. </w:t>
      </w:r>
      <w:r w:rsidR="00094B24">
        <w:rPr>
          <w:i/>
        </w:rPr>
        <w:t>Dále je c</w:t>
      </w:r>
      <w:r>
        <w:rPr>
          <w:i/>
        </w:rPr>
        <w:t xml:space="preserve">ílem této priority propojit informace o jednotlivých poskytovatelích sociálních </w:t>
      </w:r>
      <w:r w:rsidR="008A696C">
        <w:rPr>
          <w:i/>
        </w:rPr>
        <w:br/>
      </w:r>
      <w:r>
        <w:rPr>
          <w:i/>
        </w:rPr>
        <w:t xml:space="preserve">a souvisejících služeb pro různé cílové skupiny občanů a současně síť poskytovaných služeb zkvalitnit. </w:t>
      </w:r>
    </w:p>
    <w:sdt>
      <w:sdtPr>
        <w:id w:val="-1553300475"/>
        <w:docPartObj>
          <w:docPartGallery w:val="Page Numbers (Bottom of Page)"/>
          <w:docPartUnique/>
        </w:docPartObj>
      </w:sdtPr>
      <w:sdtEndPr/>
      <w:sdtContent>
        <w:p w14:paraId="7B913E69" w14:textId="46B40EBA" w:rsidR="004C2EA7" w:rsidRPr="00BE5C8F" w:rsidRDefault="004C2EA7" w:rsidP="00BE5C8F">
          <w:pPr>
            <w:tabs>
              <w:tab w:val="left" w:pos="2568"/>
            </w:tabs>
            <w:jc w:val="both"/>
          </w:pPr>
          <w:r w:rsidRPr="00C82362">
            <w:rPr>
              <w:b/>
              <w:sz w:val="24"/>
              <w:szCs w:val="24"/>
            </w:rPr>
            <w:t>Opatření:</w:t>
          </w:r>
        </w:p>
        <w:p w14:paraId="0E144100" w14:textId="21400AA9" w:rsidR="004C2EA7" w:rsidRPr="008A696C" w:rsidRDefault="004C2EA7" w:rsidP="004C2EA7">
          <w:pPr>
            <w:spacing w:after="0"/>
            <w:rPr>
              <w:sz w:val="24"/>
              <w:szCs w:val="24"/>
            </w:rPr>
          </w:pPr>
          <w:r w:rsidRPr="008A696C">
            <w:rPr>
              <w:sz w:val="24"/>
              <w:szCs w:val="24"/>
            </w:rPr>
            <w:t>8.1. Udržení aktivního zapojení občanů a dalších subjektů do plánování.</w:t>
          </w:r>
        </w:p>
        <w:p w14:paraId="3A0E6468" w14:textId="053B8C16" w:rsidR="004C2EA7" w:rsidRPr="008A696C" w:rsidRDefault="004C2EA7" w:rsidP="004C2EA7">
          <w:pPr>
            <w:spacing w:after="0"/>
            <w:rPr>
              <w:sz w:val="24"/>
              <w:szCs w:val="24"/>
            </w:rPr>
          </w:pPr>
          <w:r w:rsidRPr="008A696C">
            <w:rPr>
              <w:sz w:val="24"/>
              <w:szCs w:val="24"/>
            </w:rPr>
            <w:t>8.2. Zajištění koordinace KPSS.</w:t>
          </w:r>
        </w:p>
        <w:p w14:paraId="552EC797" w14:textId="4D3F3F73" w:rsidR="004C2EA7" w:rsidRPr="008A696C" w:rsidRDefault="004C2EA7" w:rsidP="004C2EA7">
          <w:pPr>
            <w:spacing w:after="0"/>
            <w:rPr>
              <w:sz w:val="24"/>
              <w:szCs w:val="24"/>
            </w:rPr>
          </w:pPr>
          <w:r w:rsidRPr="008A696C">
            <w:rPr>
              <w:sz w:val="24"/>
              <w:szCs w:val="24"/>
            </w:rPr>
            <w:t>8.3. Pravidelná aktualizace katalogu poskytovatelů sociálních a návazných služeb.</w:t>
          </w:r>
        </w:p>
        <w:p w14:paraId="7EABD593" w14:textId="5BEC3576" w:rsidR="004C2EA7" w:rsidRPr="008A696C" w:rsidRDefault="004C2EA7" w:rsidP="004C2EA7">
          <w:pPr>
            <w:spacing w:after="0"/>
            <w:rPr>
              <w:sz w:val="24"/>
              <w:szCs w:val="24"/>
            </w:rPr>
          </w:pPr>
          <w:r w:rsidRPr="008A696C">
            <w:rPr>
              <w:sz w:val="24"/>
              <w:szCs w:val="24"/>
            </w:rPr>
            <w:t>8.4. Průběžné mapování stavebních a komunikačních bariér.</w:t>
          </w:r>
        </w:p>
        <w:p w14:paraId="212D73EC" w14:textId="404EB090" w:rsidR="004C2EA7" w:rsidRPr="008A696C" w:rsidRDefault="004C2EA7" w:rsidP="004C2EA7">
          <w:pPr>
            <w:spacing w:after="0"/>
            <w:rPr>
              <w:sz w:val="24"/>
              <w:szCs w:val="24"/>
            </w:rPr>
          </w:pPr>
          <w:r w:rsidRPr="008A696C">
            <w:rPr>
              <w:sz w:val="24"/>
              <w:szCs w:val="24"/>
            </w:rPr>
            <w:t>8.5. Zvyšování kvality sociální práce a podpora spolupráce.</w:t>
          </w:r>
        </w:p>
        <w:p w14:paraId="0355B6E2" w14:textId="77777777" w:rsidR="00B155D0" w:rsidRDefault="004C2EA7" w:rsidP="004C2EA7">
          <w:pPr>
            <w:spacing w:after="0"/>
            <w:rPr>
              <w:sz w:val="24"/>
              <w:szCs w:val="24"/>
            </w:rPr>
          </w:pPr>
          <w:r w:rsidRPr="008A696C">
            <w:rPr>
              <w:sz w:val="24"/>
              <w:szCs w:val="24"/>
            </w:rPr>
            <w:t>8.6. Efektivní a transparentní rozdělování finančních</w:t>
          </w:r>
          <w:r w:rsidR="00B155D0">
            <w:rPr>
              <w:sz w:val="24"/>
              <w:szCs w:val="24"/>
            </w:rPr>
            <w:t xml:space="preserve"> prostředků na podporu SSL.</w:t>
          </w:r>
        </w:p>
        <w:p w14:paraId="06E952CF" w14:textId="15FDFE44" w:rsidR="004C2EA7" w:rsidRPr="008A696C" w:rsidRDefault="004C2EA7" w:rsidP="004C2EA7">
          <w:pPr>
            <w:spacing w:after="0"/>
            <w:rPr>
              <w:sz w:val="24"/>
              <w:szCs w:val="24"/>
            </w:rPr>
          </w:pPr>
          <w:bookmarkStart w:id="0" w:name="_GoBack"/>
          <w:bookmarkEnd w:id="0"/>
          <w:r w:rsidRPr="008A696C">
            <w:rPr>
              <w:sz w:val="24"/>
              <w:szCs w:val="24"/>
            </w:rPr>
            <w:t xml:space="preserve">8.7. Individuální podpora jednotlivců a organizací dle doložené potřeby (raná péče, služby </w:t>
          </w:r>
          <w:r w:rsidR="00B155D0">
            <w:rPr>
              <w:sz w:val="24"/>
              <w:szCs w:val="24"/>
            </w:rPr>
            <w:br/>
          </w:r>
          <w:r w:rsidRPr="008A696C">
            <w:rPr>
              <w:sz w:val="24"/>
              <w:szCs w:val="24"/>
            </w:rPr>
            <w:t>pro smyslově postižené, terapeutické komunity, autistické děti a dospělý apod.)</w:t>
          </w:r>
        </w:p>
        <w:p w14:paraId="401A8107" w14:textId="27EF3001" w:rsidR="004C2EA7" w:rsidRPr="00FD7E58" w:rsidRDefault="004C2EA7" w:rsidP="004C2EA7">
          <w:pPr>
            <w:spacing w:after="0"/>
            <w:rPr>
              <w:sz w:val="24"/>
              <w:szCs w:val="24"/>
            </w:rPr>
          </w:pPr>
          <w:r w:rsidRPr="008A696C">
            <w:rPr>
              <w:sz w:val="24"/>
              <w:szCs w:val="24"/>
            </w:rPr>
            <w:t>8.8. Podpora setkávání svépomocných skupin.</w:t>
          </w:r>
          <w:r w:rsidRPr="00FD7E58">
            <w:rPr>
              <w:sz w:val="24"/>
              <w:szCs w:val="24"/>
            </w:rPr>
            <w:t xml:space="preserve"> </w:t>
          </w:r>
        </w:p>
        <w:p w14:paraId="1F907702" w14:textId="77777777" w:rsidR="00320A08" w:rsidRDefault="00320A08" w:rsidP="00777738">
          <w:pPr>
            <w:tabs>
              <w:tab w:val="left" w:pos="2568"/>
            </w:tabs>
            <w:jc w:val="both"/>
          </w:pPr>
        </w:p>
        <w:p w14:paraId="6AEC09DE" w14:textId="60C351A2" w:rsidR="00320A08" w:rsidRDefault="00320A08" w:rsidP="00777738">
          <w:pPr>
            <w:tabs>
              <w:tab w:val="left" w:pos="2568"/>
            </w:tabs>
            <w:jc w:val="both"/>
          </w:pPr>
        </w:p>
        <w:p w14:paraId="73D1CF86" w14:textId="77777777" w:rsidR="00BE5C8F" w:rsidRDefault="00BE5C8F" w:rsidP="00BE5C8F"/>
        <w:p w14:paraId="53133BD1" w14:textId="77777777" w:rsidR="00BE5C8F" w:rsidRPr="008A696C" w:rsidRDefault="00BE5C8F" w:rsidP="00BE5C8F">
          <w:pPr>
            <w:spacing w:before="100" w:beforeAutospacing="1" w:after="100" w:afterAutospacing="1" w:line="240" w:lineRule="auto"/>
            <w:jc w:val="both"/>
            <w:rPr>
              <w:sz w:val="24"/>
              <w:szCs w:val="24"/>
            </w:rPr>
          </w:pPr>
          <w:r w:rsidRPr="008A696C">
            <w:rPr>
              <w:sz w:val="24"/>
              <w:szCs w:val="24"/>
            </w:rPr>
            <w:t>V tomto textu jsou používány termíny: podpora, rozvoj a vznik v následujících významech:</w:t>
          </w:r>
        </w:p>
        <w:p w14:paraId="23EAAFBF" w14:textId="77777777" w:rsidR="00BE5C8F" w:rsidRPr="008A696C" w:rsidRDefault="00BE5C8F" w:rsidP="00BE5C8F">
          <w:pPr>
            <w:spacing w:before="100" w:beforeAutospacing="1" w:after="100" w:afterAutospacing="1" w:line="240" w:lineRule="auto"/>
            <w:jc w:val="both"/>
            <w:rPr>
              <w:sz w:val="24"/>
              <w:szCs w:val="24"/>
            </w:rPr>
          </w:pPr>
          <w:r w:rsidRPr="008A696C">
            <w:rPr>
              <w:sz w:val="24"/>
              <w:szCs w:val="24"/>
            </w:rPr>
            <w:t xml:space="preserve">PODPORA - jedná se o udržení současných služeb a jejich rozsahu/kapacity/časové dostupnosti/cílových skupin apod. </w:t>
          </w:r>
        </w:p>
        <w:p w14:paraId="7D64FEA9" w14:textId="77777777" w:rsidR="00BE5C8F" w:rsidRPr="008A696C" w:rsidRDefault="00BE5C8F" w:rsidP="00BE5C8F">
          <w:pPr>
            <w:spacing w:before="100" w:beforeAutospacing="1" w:after="100" w:afterAutospacing="1" w:line="240" w:lineRule="auto"/>
            <w:jc w:val="both"/>
            <w:rPr>
              <w:sz w:val="24"/>
              <w:szCs w:val="24"/>
            </w:rPr>
          </w:pPr>
          <w:r w:rsidRPr="008A696C">
            <w:rPr>
              <w:sz w:val="24"/>
              <w:szCs w:val="24"/>
            </w:rPr>
            <w:t xml:space="preserve">ROZVOJ - jedná se o službu/y, které v našem území působí a je potřeba je rozšířit kapacitně, cílovými skupinami, časovou dostupností, činnostmi služby, včetně dostupnosti v rámci území. </w:t>
          </w:r>
        </w:p>
        <w:p w14:paraId="268A9627" w14:textId="77777777" w:rsidR="00BE5C8F" w:rsidRPr="00A24EEE" w:rsidRDefault="00BE5C8F" w:rsidP="00BE5C8F">
          <w:pPr>
            <w:spacing w:before="100" w:beforeAutospacing="1" w:after="100" w:afterAutospacing="1" w:line="240" w:lineRule="auto"/>
            <w:jc w:val="both"/>
            <w:rPr>
              <w:sz w:val="24"/>
              <w:szCs w:val="24"/>
            </w:rPr>
          </w:pPr>
          <w:r w:rsidRPr="008A696C">
            <w:rPr>
              <w:sz w:val="24"/>
              <w:szCs w:val="24"/>
            </w:rPr>
            <w:t>VZNIK - jedná se o službu, která v našem území dostupná není a je potřeba. Pod pojmem vznik je myšleno i zajištění služby, která působí mimo naše území.</w:t>
          </w:r>
          <w:r w:rsidRPr="00A24EEE">
            <w:rPr>
              <w:sz w:val="24"/>
              <w:szCs w:val="24"/>
            </w:rPr>
            <w:t xml:space="preserve"> </w:t>
          </w:r>
        </w:p>
        <w:p w14:paraId="1C82BE8C" w14:textId="77777777" w:rsidR="00320A08" w:rsidRDefault="00320A08" w:rsidP="00777738">
          <w:pPr>
            <w:tabs>
              <w:tab w:val="left" w:pos="2568"/>
            </w:tabs>
            <w:jc w:val="both"/>
          </w:pPr>
        </w:p>
        <w:p w14:paraId="618A9813" w14:textId="24560EDE" w:rsidR="00DA49CF" w:rsidRDefault="00777738" w:rsidP="00777738">
          <w:pPr>
            <w:tabs>
              <w:tab w:val="left" w:pos="2568"/>
            </w:tabs>
            <w:jc w:val="both"/>
          </w:pPr>
          <w:r>
            <w:tab/>
          </w:r>
        </w:p>
        <w:p w14:paraId="79546B83" w14:textId="4B0E0D2A" w:rsidR="00A24EEE" w:rsidRPr="00222C4E" w:rsidRDefault="008A1D2A" w:rsidP="00222C4E">
          <w:pPr>
            <w:jc w:val="both"/>
            <w:rPr>
              <w:b/>
              <w:sz w:val="24"/>
              <w:szCs w:val="24"/>
            </w:rPr>
          </w:pPr>
          <w:r>
            <w:rPr>
              <w:i/>
              <w:color w:val="262626" w:themeColor="text1" w:themeTint="D9"/>
              <w:sz w:val="20"/>
              <w:szCs w:val="20"/>
            </w:rPr>
            <w:t>Dokument byl vytvořen v rámci projektu „Střednědobý plán rozvoje sociálních služeb města Beroun a spádového území 2019 – 2023“ s číslem CZ.03.2.63/0.0/0.0/16_063/0006548, který je financován z ESF prostřednictvím Operačního programu Zaměstnanost.</w:t>
          </w:r>
        </w:p>
      </w:sdtContent>
    </w:sdt>
    <w:sectPr w:rsidR="00A24EEE" w:rsidRPr="00222C4E" w:rsidSect="00320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92" w:bottom="567" w:left="1701" w:header="90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9486D" w14:textId="77777777" w:rsidR="00615FB2" w:rsidRDefault="00615FB2" w:rsidP="007F5D8D">
      <w:pPr>
        <w:spacing w:after="0" w:line="240" w:lineRule="auto"/>
      </w:pPr>
      <w:r>
        <w:separator/>
      </w:r>
    </w:p>
  </w:endnote>
  <w:endnote w:type="continuationSeparator" w:id="0">
    <w:p w14:paraId="6F48A87B" w14:textId="77777777" w:rsidR="00615FB2" w:rsidRDefault="00615FB2" w:rsidP="007F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E98BF" w14:textId="77777777" w:rsidR="003D395A" w:rsidRDefault="003D39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720228"/>
      <w:docPartObj>
        <w:docPartGallery w:val="Page Numbers (Bottom of Page)"/>
        <w:docPartUnique/>
      </w:docPartObj>
    </w:sdtPr>
    <w:sdtEndPr/>
    <w:sdtContent>
      <w:p w14:paraId="7FB50A96" w14:textId="33F73274" w:rsidR="000D0AC4" w:rsidRDefault="000D0A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5D0">
          <w:rPr>
            <w:noProof/>
          </w:rPr>
          <w:t>4</w:t>
        </w:r>
        <w:r>
          <w:fldChar w:fldCharType="end"/>
        </w:r>
      </w:p>
    </w:sdtContent>
  </w:sdt>
  <w:p w14:paraId="5F641ABF" w14:textId="77777777" w:rsidR="000D0AC4" w:rsidRDefault="000D0A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4E335" w14:textId="77777777" w:rsidR="003D395A" w:rsidRDefault="003D39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318F8" w14:textId="77777777" w:rsidR="00615FB2" w:rsidRDefault="00615FB2" w:rsidP="007F5D8D">
      <w:pPr>
        <w:spacing w:after="0" w:line="240" w:lineRule="auto"/>
      </w:pPr>
      <w:r>
        <w:separator/>
      </w:r>
    </w:p>
  </w:footnote>
  <w:footnote w:type="continuationSeparator" w:id="0">
    <w:p w14:paraId="5E9C077F" w14:textId="77777777" w:rsidR="00615FB2" w:rsidRDefault="00615FB2" w:rsidP="007F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C0657" w14:textId="77777777" w:rsidR="003D395A" w:rsidRDefault="003D39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6814" w14:textId="7AB052C1" w:rsidR="007F5D8D" w:rsidRDefault="00483DAF" w:rsidP="001D776A">
    <w:pPr>
      <w:pStyle w:val="Zhlav"/>
      <w:tabs>
        <w:tab w:val="clear" w:pos="4536"/>
        <w:tab w:val="clear" w:pos="9072"/>
      </w:tabs>
    </w:pPr>
    <w:r w:rsidRPr="00BB5818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0C91FB3" wp14:editId="63972A5D">
          <wp:simplePos x="0" y="0"/>
          <wp:positionH relativeFrom="margin">
            <wp:posOffset>5170805</wp:posOffset>
          </wp:positionH>
          <wp:positionV relativeFrom="paragraph">
            <wp:posOffset>3810</wp:posOffset>
          </wp:positionV>
          <wp:extent cx="501015" cy="5334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1574999" wp14:editId="5CAF3FFB">
          <wp:extent cx="2412117" cy="499987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barevn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117" cy="499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="00730327">
      <w:rPr>
        <w:noProof/>
        <w:lang w:eastAsia="cs-CZ"/>
      </w:rPr>
      <w:drawing>
        <wp:inline distT="0" distB="0" distL="0" distR="0" wp14:anchorId="4A367260" wp14:editId="20513834">
          <wp:extent cx="910901" cy="431530"/>
          <wp:effectExtent l="0" t="0" r="3810" b="698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KP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874" cy="433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</w:t>
    </w:r>
    <w:r w:rsidR="003D395A">
      <w:rPr>
        <w:noProof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5B88" w14:textId="77777777" w:rsidR="003D395A" w:rsidRDefault="003D39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387D"/>
    <w:multiLevelType w:val="multilevel"/>
    <w:tmpl w:val="A10A8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434453"/>
    <w:multiLevelType w:val="hybridMultilevel"/>
    <w:tmpl w:val="682E0C54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86DE3"/>
    <w:multiLevelType w:val="hybridMultilevel"/>
    <w:tmpl w:val="DC8C9138"/>
    <w:lvl w:ilvl="0" w:tplc="347870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74"/>
    <w:rsid w:val="000021EF"/>
    <w:rsid w:val="000113A5"/>
    <w:rsid w:val="000134A2"/>
    <w:rsid w:val="0002032A"/>
    <w:rsid w:val="00020A28"/>
    <w:rsid w:val="0002329F"/>
    <w:rsid w:val="00027BAA"/>
    <w:rsid w:val="000532E2"/>
    <w:rsid w:val="000630E9"/>
    <w:rsid w:val="00065E76"/>
    <w:rsid w:val="0007752D"/>
    <w:rsid w:val="00081AF5"/>
    <w:rsid w:val="000870D0"/>
    <w:rsid w:val="00094B24"/>
    <w:rsid w:val="00095BCE"/>
    <w:rsid w:val="000A23B2"/>
    <w:rsid w:val="000A6E29"/>
    <w:rsid w:val="000B08A0"/>
    <w:rsid w:val="000C2EF4"/>
    <w:rsid w:val="000C37D4"/>
    <w:rsid w:val="000D0AC4"/>
    <w:rsid w:val="00106D19"/>
    <w:rsid w:val="0012345A"/>
    <w:rsid w:val="00142E89"/>
    <w:rsid w:val="001432EA"/>
    <w:rsid w:val="001532C7"/>
    <w:rsid w:val="00173F61"/>
    <w:rsid w:val="0018525C"/>
    <w:rsid w:val="001857A5"/>
    <w:rsid w:val="00190BD6"/>
    <w:rsid w:val="00197197"/>
    <w:rsid w:val="001A1918"/>
    <w:rsid w:val="001A515C"/>
    <w:rsid w:val="001C1AF6"/>
    <w:rsid w:val="001D1221"/>
    <w:rsid w:val="001D47C8"/>
    <w:rsid w:val="001D776A"/>
    <w:rsid w:val="001E4CB8"/>
    <w:rsid w:val="001E5AF7"/>
    <w:rsid w:val="001E6E04"/>
    <w:rsid w:val="001E7AC1"/>
    <w:rsid w:val="0020523A"/>
    <w:rsid w:val="002104BE"/>
    <w:rsid w:val="00222C4E"/>
    <w:rsid w:val="00224497"/>
    <w:rsid w:val="00246BAD"/>
    <w:rsid w:val="00283269"/>
    <w:rsid w:val="0028364E"/>
    <w:rsid w:val="00287AF9"/>
    <w:rsid w:val="00292C23"/>
    <w:rsid w:val="002D0E81"/>
    <w:rsid w:val="002F79F0"/>
    <w:rsid w:val="003012F5"/>
    <w:rsid w:val="00301845"/>
    <w:rsid w:val="00320A08"/>
    <w:rsid w:val="00366BC1"/>
    <w:rsid w:val="00374B00"/>
    <w:rsid w:val="0038237A"/>
    <w:rsid w:val="003A1A20"/>
    <w:rsid w:val="003C06E9"/>
    <w:rsid w:val="003C5588"/>
    <w:rsid w:val="003D24E0"/>
    <w:rsid w:val="003D395A"/>
    <w:rsid w:val="003E4528"/>
    <w:rsid w:val="003E4841"/>
    <w:rsid w:val="00402DC0"/>
    <w:rsid w:val="00413C55"/>
    <w:rsid w:val="00433E7B"/>
    <w:rsid w:val="00437EF7"/>
    <w:rsid w:val="00457A9F"/>
    <w:rsid w:val="00462DC7"/>
    <w:rsid w:val="004704DF"/>
    <w:rsid w:val="004732CC"/>
    <w:rsid w:val="004807E1"/>
    <w:rsid w:val="00483DAF"/>
    <w:rsid w:val="00492DCD"/>
    <w:rsid w:val="004B0ABA"/>
    <w:rsid w:val="004B2700"/>
    <w:rsid w:val="004C2B6C"/>
    <w:rsid w:val="004C2EA7"/>
    <w:rsid w:val="004C7ECB"/>
    <w:rsid w:val="004D6D9D"/>
    <w:rsid w:val="004E16AE"/>
    <w:rsid w:val="004F75D9"/>
    <w:rsid w:val="0051499B"/>
    <w:rsid w:val="00534BCD"/>
    <w:rsid w:val="00551C3E"/>
    <w:rsid w:val="00560ACE"/>
    <w:rsid w:val="00565CE0"/>
    <w:rsid w:val="00570E41"/>
    <w:rsid w:val="00574157"/>
    <w:rsid w:val="0058544A"/>
    <w:rsid w:val="005A0149"/>
    <w:rsid w:val="005B0ED5"/>
    <w:rsid w:val="005B1E89"/>
    <w:rsid w:val="005B4A5B"/>
    <w:rsid w:val="005C109E"/>
    <w:rsid w:val="005D3DDF"/>
    <w:rsid w:val="005D64C5"/>
    <w:rsid w:val="005E2927"/>
    <w:rsid w:val="005E4E1E"/>
    <w:rsid w:val="00604CC6"/>
    <w:rsid w:val="006137C1"/>
    <w:rsid w:val="00614DC3"/>
    <w:rsid w:val="00615FB2"/>
    <w:rsid w:val="006264FD"/>
    <w:rsid w:val="00630019"/>
    <w:rsid w:val="0063340F"/>
    <w:rsid w:val="00636B51"/>
    <w:rsid w:val="006443B3"/>
    <w:rsid w:val="006548E9"/>
    <w:rsid w:val="00660668"/>
    <w:rsid w:val="00683F4A"/>
    <w:rsid w:val="00684939"/>
    <w:rsid w:val="00695371"/>
    <w:rsid w:val="006B31AA"/>
    <w:rsid w:val="006C656C"/>
    <w:rsid w:val="006D1735"/>
    <w:rsid w:val="006D2125"/>
    <w:rsid w:val="006D6BE4"/>
    <w:rsid w:val="006E6ECA"/>
    <w:rsid w:val="006E758B"/>
    <w:rsid w:val="006F0DEC"/>
    <w:rsid w:val="006F7965"/>
    <w:rsid w:val="00710B00"/>
    <w:rsid w:val="00716C10"/>
    <w:rsid w:val="00717303"/>
    <w:rsid w:val="00724353"/>
    <w:rsid w:val="00727D70"/>
    <w:rsid w:val="00730327"/>
    <w:rsid w:val="00743870"/>
    <w:rsid w:val="00761937"/>
    <w:rsid w:val="007652D3"/>
    <w:rsid w:val="00771ED6"/>
    <w:rsid w:val="00774EBC"/>
    <w:rsid w:val="00777738"/>
    <w:rsid w:val="00786A0C"/>
    <w:rsid w:val="00791473"/>
    <w:rsid w:val="00793269"/>
    <w:rsid w:val="0079526D"/>
    <w:rsid w:val="007A30B3"/>
    <w:rsid w:val="007A33DB"/>
    <w:rsid w:val="007A5E09"/>
    <w:rsid w:val="007A6B5E"/>
    <w:rsid w:val="007C3F63"/>
    <w:rsid w:val="007C6244"/>
    <w:rsid w:val="007E7B2A"/>
    <w:rsid w:val="007F5D8D"/>
    <w:rsid w:val="008061DB"/>
    <w:rsid w:val="0080724D"/>
    <w:rsid w:val="0082715E"/>
    <w:rsid w:val="00842076"/>
    <w:rsid w:val="008538D7"/>
    <w:rsid w:val="00854DC8"/>
    <w:rsid w:val="00870635"/>
    <w:rsid w:val="00875106"/>
    <w:rsid w:val="00884D40"/>
    <w:rsid w:val="008938AB"/>
    <w:rsid w:val="008A1D2A"/>
    <w:rsid w:val="008A31F9"/>
    <w:rsid w:val="008A618C"/>
    <w:rsid w:val="008A696C"/>
    <w:rsid w:val="008C4D61"/>
    <w:rsid w:val="008C711D"/>
    <w:rsid w:val="008D0F8E"/>
    <w:rsid w:val="008E420C"/>
    <w:rsid w:val="008F510E"/>
    <w:rsid w:val="00927066"/>
    <w:rsid w:val="00935195"/>
    <w:rsid w:val="0096752D"/>
    <w:rsid w:val="00977103"/>
    <w:rsid w:val="00983419"/>
    <w:rsid w:val="009B2DE9"/>
    <w:rsid w:val="009E4404"/>
    <w:rsid w:val="009E44DF"/>
    <w:rsid w:val="009F24FA"/>
    <w:rsid w:val="009F3AD2"/>
    <w:rsid w:val="009F6E73"/>
    <w:rsid w:val="00A034FE"/>
    <w:rsid w:val="00A12461"/>
    <w:rsid w:val="00A2069C"/>
    <w:rsid w:val="00A2319C"/>
    <w:rsid w:val="00A24EEE"/>
    <w:rsid w:val="00A24F85"/>
    <w:rsid w:val="00A34EB0"/>
    <w:rsid w:val="00A42485"/>
    <w:rsid w:val="00A61723"/>
    <w:rsid w:val="00A7545D"/>
    <w:rsid w:val="00A82C2A"/>
    <w:rsid w:val="00A83BD9"/>
    <w:rsid w:val="00A94F46"/>
    <w:rsid w:val="00AA4519"/>
    <w:rsid w:val="00AB2719"/>
    <w:rsid w:val="00AD461B"/>
    <w:rsid w:val="00B0527B"/>
    <w:rsid w:val="00B155D0"/>
    <w:rsid w:val="00B234CA"/>
    <w:rsid w:val="00B24F2D"/>
    <w:rsid w:val="00B407AA"/>
    <w:rsid w:val="00B41770"/>
    <w:rsid w:val="00B730DB"/>
    <w:rsid w:val="00B84AFA"/>
    <w:rsid w:val="00B84F93"/>
    <w:rsid w:val="00BE1519"/>
    <w:rsid w:val="00BE5C8F"/>
    <w:rsid w:val="00BE7A5F"/>
    <w:rsid w:val="00BF1C18"/>
    <w:rsid w:val="00C16232"/>
    <w:rsid w:val="00C20963"/>
    <w:rsid w:val="00C20D7A"/>
    <w:rsid w:val="00C257AE"/>
    <w:rsid w:val="00C65706"/>
    <w:rsid w:val="00C82362"/>
    <w:rsid w:val="00C87A8B"/>
    <w:rsid w:val="00C93DD6"/>
    <w:rsid w:val="00CA1F88"/>
    <w:rsid w:val="00CE6429"/>
    <w:rsid w:val="00CF0FC0"/>
    <w:rsid w:val="00CF7D47"/>
    <w:rsid w:val="00D122C3"/>
    <w:rsid w:val="00D134C9"/>
    <w:rsid w:val="00D32B3D"/>
    <w:rsid w:val="00D4393D"/>
    <w:rsid w:val="00D543E0"/>
    <w:rsid w:val="00D64D54"/>
    <w:rsid w:val="00D80B9D"/>
    <w:rsid w:val="00D86441"/>
    <w:rsid w:val="00D92F00"/>
    <w:rsid w:val="00D9716A"/>
    <w:rsid w:val="00DA49CF"/>
    <w:rsid w:val="00DC1F3B"/>
    <w:rsid w:val="00DD1773"/>
    <w:rsid w:val="00DE4871"/>
    <w:rsid w:val="00DE7D63"/>
    <w:rsid w:val="00E01E17"/>
    <w:rsid w:val="00E06878"/>
    <w:rsid w:val="00E14FFC"/>
    <w:rsid w:val="00E30504"/>
    <w:rsid w:val="00E32051"/>
    <w:rsid w:val="00E369E8"/>
    <w:rsid w:val="00E41F21"/>
    <w:rsid w:val="00E423A2"/>
    <w:rsid w:val="00E43D28"/>
    <w:rsid w:val="00E459E1"/>
    <w:rsid w:val="00E4621A"/>
    <w:rsid w:val="00E5414E"/>
    <w:rsid w:val="00E66985"/>
    <w:rsid w:val="00E66C13"/>
    <w:rsid w:val="00E87155"/>
    <w:rsid w:val="00EC2444"/>
    <w:rsid w:val="00EE01BD"/>
    <w:rsid w:val="00EE58AF"/>
    <w:rsid w:val="00EF6871"/>
    <w:rsid w:val="00F05365"/>
    <w:rsid w:val="00F30A1A"/>
    <w:rsid w:val="00F32C74"/>
    <w:rsid w:val="00F345B1"/>
    <w:rsid w:val="00F478C8"/>
    <w:rsid w:val="00F5528F"/>
    <w:rsid w:val="00F55CD0"/>
    <w:rsid w:val="00F6522B"/>
    <w:rsid w:val="00F831B5"/>
    <w:rsid w:val="00F84F34"/>
    <w:rsid w:val="00FA7AE1"/>
    <w:rsid w:val="00FC07F5"/>
    <w:rsid w:val="00FD1AFA"/>
    <w:rsid w:val="00FD46F4"/>
    <w:rsid w:val="00FD7E58"/>
    <w:rsid w:val="00FF777A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0BC28"/>
  <w15:docId w15:val="{F6062FCD-E3C7-40D0-B8F7-70944FE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D8D"/>
  </w:style>
  <w:style w:type="paragraph" w:styleId="Zpat">
    <w:name w:val="footer"/>
    <w:basedOn w:val="Normln"/>
    <w:link w:val="ZpatChar"/>
    <w:uiPriority w:val="99"/>
    <w:unhideWhenUsed/>
    <w:rsid w:val="007F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D8D"/>
  </w:style>
  <w:style w:type="paragraph" w:customStyle="1" w:styleId="Zkladnodstavec">
    <w:name w:val="[Základní odstavec]"/>
    <w:basedOn w:val="Normln"/>
    <w:uiPriority w:val="99"/>
    <w:rsid w:val="007F5D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C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06E9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E0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01B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414E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414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4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4E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4E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E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7D2F-B2BE-47B7-BEBA-4A5A6A92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plehovam</dc:creator>
  <cp:lastModifiedBy>Ludvíková Iva</cp:lastModifiedBy>
  <cp:revision>3</cp:revision>
  <cp:lastPrinted>2019-04-29T12:28:00Z</cp:lastPrinted>
  <dcterms:created xsi:type="dcterms:W3CDTF">2019-04-30T08:15:00Z</dcterms:created>
  <dcterms:modified xsi:type="dcterms:W3CDTF">2019-04-30T08:19:00Z</dcterms:modified>
</cp:coreProperties>
</file>