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…………………………………………</w:t>
      </w:r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………………..……………………… č.j.…………….…………………………...………….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 …………………….................................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Čistírna odpadních vod (název – typ)  ………………....................................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 …………………………………………...................................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</w:rPr>
        <w:t xml:space="preserve">  ……………………………….................................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vzorku)  …...............................……………………….…...…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>V případě dalších ukazatelů podle přílohy č. 1 nařízení vlády č. 401/2015 Sb. se jejich seznam v členění podle tabulky 1a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V případě žádosti o změnu povolení k vypouštění odpadních vod do vod povrchových podle povahy změny doklady podle bodů 1 až 9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Plná moc</w:t>
      </w:r>
      <w:r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6F1ABB"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340EE4"/>
    <w:rsid w:val="0034232C"/>
    <w:rsid w:val="006F1ABB"/>
    <w:rsid w:val="007342A1"/>
    <w:rsid w:val="00752143"/>
    <w:rsid w:val="007F2486"/>
    <w:rsid w:val="00A21115"/>
    <w:rsid w:val="00B31F1B"/>
    <w:rsid w:val="00C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10724</Characters>
  <Application>Microsoft Office Word</Application>
  <DocSecurity>0</DocSecurity>
  <Lines>89</Lines>
  <Paragraphs>25</Paragraphs>
  <ScaleCrop>false</ScaleCrop>
  <Company>MZe CR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2025-01-06T09:05:00Z</dcterms:created>
  <dcterms:modified xsi:type="dcterms:W3CDTF">2025-01-06T09:05:00Z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